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964C49" w:rsidTr="00D83982">
        <w:tc>
          <w:tcPr>
            <w:tcW w:w="9778" w:type="dxa"/>
            <w:shd w:val="clear" w:color="auto" w:fill="D9D9D9"/>
          </w:tcPr>
          <w:p w:rsidR="00407A65" w:rsidRPr="00964C49" w:rsidRDefault="00407A65" w:rsidP="00964C49">
            <w:pPr>
              <w:pStyle w:val="NormaleWeb"/>
              <w:jc w:val="center"/>
              <w:rPr>
                <w:sz w:val="44"/>
                <w:szCs w:val="44"/>
              </w:rPr>
            </w:pPr>
            <w:r w:rsidRPr="00964C49">
              <w:rPr>
                <w:sz w:val="44"/>
                <w:szCs w:val="44"/>
              </w:rPr>
              <w:t>Piano di razionalizzazione delle società partecipate</w:t>
            </w:r>
          </w:p>
          <w:p w:rsidR="00407A65" w:rsidRPr="00964C49" w:rsidRDefault="00407A65" w:rsidP="00964C49">
            <w:pPr>
              <w:pStyle w:val="NormaleWeb"/>
              <w:jc w:val="center"/>
              <w:rPr>
                <w:sz w:val="44"/>
                <w:szCs w:val="44"/>
              </w:rPr>
            </w:pPr>
            <w:r w:rsidRPr="00964C49">
              <w:rPr>
                <w:sz w:val="44"/>
                <w:szCs w:val="44"/>
              </w:rPr>
              <w:t>e relazione tecnica</w:t>
            </w:r>
          </w:p>
          <w:p w:rsidR="00407A65" w:rsidRPr="00964C49" w:rsidRDefault="00407A65" w:rsidP="00964C49">
            <w:pPr>
              <w:pStyle w:val="NormaleWeb"/>
              <w:jc w:val="center"/>
            </w:pPr>
            <w:r w:rsidRPr="00964C49">
              <w:rPr>
                <w:sz w:val="22"/>
                <w:szCs w:val="22"/>
              </w:rPr>
              <w:t>(articolo 1 commi 611 e seguenti della legge 190/2014)</w:t>
            </w:r>
          </w:p>
        </w:tc>
      </w:tr>
    </w:tbl>
    <w:p w:rsidR="00407A65" w:rsidRPr="00733211" w:rsidRDefault="00733211" w:rsidP="00733211">
      <w:pPr>
        <w:pStyle w:val="Titolo"/>
        <w:spacing w:line="360" w:lineRule="auto"/>
        <w:jc w:val="right"/>
        <w:rPr>
          <w:rFonts w:ascii="Georgia" w:hAnsi="Georgia"/>
          <w:b w:val="0"/>
          <w:color w:val="000000"/>
          <w:sz w:val="24"/>
        </w:rPr>
      </w:pPr>
      <w:r w:rsidRPr="00733211">
        <w:rPr>
          <w:rFonts w:ascii="Georgia" w:hAnsi="Georgia"/>
          <w:b w:val="0"/>
          <w:color w:val="000000"/>
          <w:sz w:val="24"/>
        </w:rPr>
        <w:t>Alleg. alla determina sindacale n.11 del 31/03/2016</w:t>
      </w:r>
    </w:p>
    <w:p w:rsidR="00407A65" w:rsidRPr="00076C58" w:rsidRDefault="00407A65" w:rsidP="00ED3B58">
      <w:pPr>
        <w:pStyle w:val="Titolo"/>
        <w:spacing w:line="360" w:lineRule="auto"/>
        <w:rPr>
          <w:rFonts w:ascii="Georgia" w:hAnsi="Georgia"/>
          <w:b w:val="0"/>
          <w:color w:val="000000"/>
        </w:rPr>
      </w:pPr>
      <w:r>
        <w:rPr>
          <w:rFonts w:ascii="Georgia" w:hAnsi="Georgia"/>
          <w:b w:val="0"/>
          <w:color w:val="000000"/>
        </w:rPr>
        <w:t xml:space="preserve">COMUNE </w:t>
      </w:r>
      <w:proofErr w:type="spellStart"/>
      <w:r>
        <w:rPr>
          <w:rFonts w:ascii="Georgia" w:hAnsi="Georgia"/>
          <w:b w:val="0"/>
          <w:color w:val="000000"/>
        </w:rPr>
        <w:t>DI</w:t>
      </w:r>
      <w:proofErr w:type="spellEnd"/>
      <w:r>
        <w:rPr>
          <w:rFonts w:ascii="Georgia" w:hAnsi="Georgia"/>
          <w:b w:val="0"/>
          <w:color w:val="000000"/>
        </w:rPr>
        <w:t xml:space="preserve"> ROCCAPALUMBA</w:t>
      </w:r>
    </w:p>
    <w:p w:rsidR="00407A65" w:rsidRDefault="00407A65" w:rsidP="00ED3B58">
      <w:pPr>
        <w:spacing w:line="360" w:lineRule="auto"/>
        <w:jc w:val="center"/>
        <w:rPr>
          <w:rFonts w:ascii="Georgia" w:hAnsi="Georgia"/>
          <w:color w:val="000000"/>
          <w:sz w:val="28"/>
        </w:rPr>
      </w:pPr>
      <w:r w:rsidRPr="00076C58">
        <w:rPr>
          <w:rFonts w:ascii="Georgia" w:hAnsi="Georgia"/>
          <w:color w:val="000000"/>
          <w:sz w:val="28"/>
        </w:rPr>
        <w:t xml:space="preserve">Provincia di </w:t>
      </w:r>
      <w:r>
        <w:rPr>
          <w:rFonts w:ascii="Georgia" w:hAnsi="Georgia"/>
          <w:color w:val="000000"/>
          <w:sz w:val="28"/>
        </w:rPr>
        <w:t>Palermo</w:t>
      </w:r>
    </w:p>
    <w:p w:rsidR="00407A65" w:rsidRPr="00076C58" w:rsidRDefault="00407A65" w:rsidP="00ED3B58">
      <w:pPr>
        <w:spacing w:line="360" w:lineRule="auto"/>
        <w:jc w:val="center"/>
        <w:rPr>
          <w:rFonts w:ascii="Georgia" w:hAnsi="Georgia"/>
          <w:color w:val="000000"/>
          <w:sz w:val="28"/>
        </w:rPr>
      </w:pPr>
    </w:p>
    <w:p w:rsidR="00407A65" w:rsidRPr="005B441F" w:rsidRDefault="00407A65" w:rsidP="00E9420B">
      <w:pPr>
        <w:pStyle w:val="Default"/>
        <w:jc w:val="both"/>
        <w:rPr>
          <w:rFonts w:ascii="Times New Roman" w:hAnsi="Times New Roman" w:cs="Times New Roman"/>
          <w:b/>
          <w:sz w:val="36"/>
          <w:szCs w:val="36"/>
        </w:rPr>
      </w:pPr>
      <w:r w:rsidRPr="005B441F">
        <w:rPr>
          <w:rFonts w:ascii="Times New Roman" w:hAnsi="Times New Roman" w:cs="Times New Roman"/>
          <w:b/>
          <w:sz w:val="36"/>
          <w:szCs w:val="36"/>
        </w:rPr>
        <w:t>1. Premessa</w:t>
      </w:r>
    </w:p>
    <w:p w:rsidR="00407A65" w:rsidRDefault="00407A65" w:rsidP="00E9420B">
      <w:pPr>
        <w:pStyle w:val="Default"/>
        <w:rPr>
          <w:rFonts w:cs="Times New Roman"/>
          <w:color w:val="auto"/>
        </w:rPr>
      </w:pPr>
      <w:r>
        <w:t xml:space="preserve"> </w:t>
      </w:r>
    </w:p>
    <w:p w:rsidR="00407A65" w:rsidRPr="004528A0" w:rsidRDefault="00407A65" w:rsidP="00E9420B">
      <w:pPr>
        <w:pStyle w:val="Default"/>
        <w:rPr>
          <w:b/>
          <w:bCs/>
          <w:color w:val="auto"/>
          <w:sz w:val="32"/>
          <w:szCs w:val="32"/>
        </w:rPr>
      </w:pPr>
      <w:r w:rsidRPr="004528A0">
        <w:rPr>
          <w:b/>
          <w:bCs/>
          <w:color w:val="auto"/>
          <w:sz w:val="32"/>
          <w:szCs w:val="32"/>
        </w:rPr>
        <w:t xml:space="preserve">Razionalizzazione delle società e partecipazioni </w:t>
      </w:r>
    </w:p>
    <w:p w:rsidR="00407A65" w:rsidRDefault="00407A65" w:rsidP="00E9420B">
      <w:pPr>
        <w:pStyle w:val="Default"/>
        <w:rPr>
          <w:color w:val="auto"/>
          <w:sz w:val="28"/>
          <w:szCs w:val="28"/>
        </w:rPr>
      </w:pPr>
    </w:p>
    <w:p w:rsidR="00407A65" w:rsidRPr="005B441F" w:rsidRDefault="00407A65" w:rsidP="00E9420B">
      <w:pPr>
        <w:pStyle w:val="Default"/>
        <w:jc w:val="both"/>
        <w:rPr>
          <w:color w:val="auto"/>
        </w:rPr>
      </w:pPr>
      <w:r w:rsidRPr="005B441F">
        <w:rPr>
          <w:rFonts w:ascii="Times New Roman" w:hAnsi="Times New Roman" w:cs="Times New Roman"/>
          <w:color w:val="auto"/>
        </w:rPr>
        <w:t>I</w:t>
      </w:r>
      <w:r>
        <w:rPr>
          <w:rFonts w:ascii="Times New Roman" w:hAnsi="Times New Roman" w:cs="Times New Roman"/>
          <w:color w:val="auto"/>
        </w:rPr>
        <w:t xml:space="preserve"> </w:t>
      </w:r>
      <w:r w:rsidRPr="005B441F">
        <w:rPr>
          <w:rFonts w:ascii="Times New Roman" w:hAnsi="Times New Roman" w:cs="Times New Roman"/>
          <w:color w:val="auto"/>
        </w:rPr>
        <w:t xml:space="preserve">commi 611 e seguenti della legge 190/2014, obbligano gli enti locali, ferma restando l’eliminazione delle partecipazioni non indispensabili (art.3 commi da </w:t>
      </w:r>
      <w:smartTag w:uri="urn:schemas-microsoft-com:office:smarttags" w:element="metricconverter">
        <w:smartTagPr>
          <w:attr w:name="ProductID" w:val="27 a"/>
        </w:smartTagPr>
        <w:r w:rsidRPr="005B441F">
          <w:rPr>
            <w:rFonts w:ascii="Times New Roman" w:hAnsi="Times New Roman" w:cs="Times New Roman"/>
            <w:color w:val="auto"/>
          </w:rPr>
          <w:t>27 a</w:t>
        </w:r>
      </w:smartTag>
      <w:r w:rsidRPr="005B441F">
        <w:rPr>
          <w:rFonts w:ascii="Times New Roman" w:hAnsi="Times New Roman" w:cs="Times New Roman"/>
          <w:color w:val="auto"/>
        </w:rPr>
        <w:t xml:space="preserve"> 29 della legge 244/2007), ad avviare un processo di razionalizzazione delle società e delle partecipazioni societarie direttamente o indirettamente possedute in modo da conseguire la riduzione delle stesse ottenendo dei risparmi di spesa. </w:t>
      </w:r>
    </w:p>
    <w:p w:rsidR="00407A65" w:rsidRPr="005B441F" w:rsidRDefault="00407A65" w:rsidP="00E9420B">
      <w:pPr>
        <w:pStyle w:val="Default"/>
        <w:jc w:val="both"/>
        <w:rPr>
          <w:color w:val="auto"/>
        </w:rPr>
      </w:pPr>
      <w:r w:rsidRPr="005B441F">
        <w:rPr>
          <w:rFonts w:ascii="Times New Roman" w:hAnsi="Times New Roman" w:cs="Times New Roman"/>
          <w:color w:val="auto"/>
        </w:rPr>
        <w:t xml:space="preserve">Tale processo deve tenere conto anche dei seguenti criteri: </w:t>
      </w:r>
    </w:p>
    <w:p w:rsidR="00407A65" w:rsidRPr="005B441F" w:rsidRDefault="00407A65" w:rsidP="00E9420B">
      <w:pPr>
        <w:pStyle w:val="Default"/>
        <w:jc w:val="both"/>
        <w:rPr>
          <w:rFonts w:ascii="Times New Roman" w:hAnsi="Times New Roman" w:cs="Times New Roman"/>
          <w:color w:val="auto"/>
        </w:rPr>
      </w:pPr>
      <w:r w:rsidRPr="005B441F">
        <w:rPr>
          <w:rFonts w:ascii="Times New Roman" w:hAnsi="Times New Roman" w:cs="Times New Roman"/>
          <w:color w:val="auto"/>
        </w:rPr>
        <w:t xml:space="preserve">a) eliminazione delle società e delle partecipazioni societarie non indispensabili al perseguimento delle proprie finalità istituzionali, anche mediante messa in liquidazione o cessione; </w:t>
      </w:r>
    </w:p>
    <w:p w:rsidR="00407A65" w:rsidRPr="005B441F" w:rsidRDefault="00407A65" w:rsidP="00E9420B">
      <w:pPr>
        <w:pStyle w:val="Default"/>
        <w:jc w:val="both"/>
        <w:rPr>
          <w:rFonts w:ascii="Times New Roman" w:hAnsi="Times New Roman" w:cs="Times New Roman"/>
          <w:color w:val="auto"/>
        </w:rPr>
      </w:pPr>
      <w:r w:rsidRPr="005B441F">
        <w:rPr>
          <w:rFonts w:ascii="Times New Roman" w:hAnsi="Times New Roman" w:cs="Times New Roman"/>
          <w:color w:val="auto"/>
        </w:rPr>
        <w:t xml:space="preserve">b) soppressione delle società che risultino composte da soli amministratori o da un numero di amministratori superiore a quello dei dipendenti; </w:t>
      </w:r>
    </w:p>
    <w:p w:rsidR="00407A65" w:rsidRPr="005B441F" w:rsidRDefault="00407A65" w:rsidP="00E9420B">
      <w:pPr>
        <w:pStyle w:val="Default"/>
        <w:jc w:val="both"/>
        <w:rPr>
          <w:rFonts w:ascii="Times New Roman" w:hAnsi="Times New Roman" w:cs="Times New Roman"/>
          <w:color w:val="auto"/>
        </w:rPr>
      </w:pPr>
      <w:r w:rsidRPr="005B441F">
        <w:rPr>
          <w:rFonts w:ascii="Times New Roman" w:hAnsi="Times New Roman" w:cs="Times New Roman"/>
          <w:color w:val="auto"/>
        </w:rPr>
        <w:t xml:space="preserve">c) eliminazione delle partecipazioni detenute in società che svolgono attività analoghe o similari a quelle svolte da altre società partecipate o da enti pubblici strumentali, anche mediante operazioni di fusione o di </w:t>
      </w:r>
      <w:proofErr w:type="spellStart"/>
      <w:r w:rsidRPr="005B441F">
        <w:rPr>
          <w:rFonts w:ascii="Times New Roman" w:hAnsi="Times New Roman" w:cs="Times New Roman"/>
          <w:color w:val="auto"/>
        </w:rPr>
        <w:t>internalizzazione</w:t>
      </w:r>
      <w:proofErr w:type="spellEnd"/>
      <w:r w:rsidRPr="005B441F">
        <w:rPr>
          <w:rFonts w:ascii="Times New Roman" w:hAnsi="Times New Roman" w:cs="Times New Roman"/>
          <w:color w:val="auto"/>
        </w:rPr>
        <w:t xml:space="preserve"> delle funzioni; </w:t>
      </w:r>
    </w:p>
    <w:p w:rsidR="00407A65" w:rsidRPr="005B441F" w:rsidRDefault="00407A65" w:rsidP="00E9420B">
      <w:pPr>
        <w:pStyle w:val="Default"/>
        <w:jc w:val="both"/>
        <w:rPr>
          <w:rFonts w:ascii="Times New Roman" w:hAnsi="Times New Roman" w:cs="Times New Roman"/>
          <w:color w:val="auto"/>
        </w:rPr>
      </w:pPr>
      <w:r w:rsidRPr="005B441F">
        <w:rPr>
          <w:rFonts w:ascii="Times New Roman" w:hAnsi="Times New Roman" w:cs="Times New Roman"/>
          <w:color w:val="auto"/>
        </w:rPr>
        <w:t xml:space="preserve">d) aggregazione di società di servizi pubblici locali di rilevanza economica; </w:t>
      </w:r>
    </w:p>
    <w:p w:rsidR="00407A65" w:rsidRDefault="00407A65" w:rsidP="00E9420B">
      <w:pPr>
        <w:pStyle w:val="Default"/>
        <w:jc w:val="both"/>
        <w:rPr>
          <w:rFonts w:ascii="Times New Roman" w:hAnsi="Times New Roman" w:cs="Times New Roman"/>
          <w:color w:val="auto"/>
        </w:rPr>
      </w:pPr>
      <w:r w:rsidRPr="005B441F">
        <w:rPr>
          <w:rFonts w:ascii="Times New Roman" w:hAnsi="Times New Roman" w:cs="Times New Roman"/>
          <w:color w:val="auto"/>
        </w:rPr>
        <w:t xml:space="preserve">e) contenimento dei costi di funzionamento, anche mediante riorganizzazione degli organi amministrativi e di controllo e delle strutture aziendali, nonché attraverso la riduzione delle relative remunerazioni. </w:t>
      </w:r>
    </w:p>
    <w:p w:rsidR="00407A65" w:rsidRDefault="00407A65" w:rsidP="00E9420B">
      <w:pPr>
        <w:pStyle w:val="Default"/>
        <w:jc w:val="both"/>
        <w:rPr>
          <w:rFonts w:ascii="Times New Roman" w:hAnsi="Times New Roman" w:cs="Times New Roman"/>
          <w:color w:val="auto"/>
        </w:rPr>
      </w:pPr>
    </w:p>
    <w:p w:rsidR="00407A65" w:rsidRPr="005B441F" w:rsidRDefault="00407A65" w:rsidP="00E9420B">
      <w:pPr>
        <w:pStyle w:val="Default"/>
        <w:jc w:val="both"/>
        <w:rPr>
          <w:rFonts w:ascii="Times New Roman" w:hAnsi="Times New Roman" w:cs="Times New Roman"/>
          <w:color w:val="auto"/>
        </w:rPr>
      </w:pPr>
    </w:p>
    <w:p w:rsidR="00407A65" w:rsidRDefault="00407A65" w:rsidP="00E9420B">
      <w:pPr>
        <w:pStyle w:val="Default"/>
        <w:jc w:val="both"/>
        <w:rPr>
          <w:rFonts w:ascii="Times New Roman" w:hAnsi="Times New Roman" w:cs="Times New Roman"/>
          <w:b/>
          <w:color w:val="auto"/>
          <w:sz w:val="36"/>
          <w:szCs w:val="36"/>
        </w:rPr>
      </w:pPr>
      <w:r w:rsidRPr="00C933BF">
        <w:rPr>
          <w:rFonts w:ascii="Times New Roman" w:hAnsi="Times New Roman" w:cs="Times New Roman"/>
          <w:b/>
          <w:color w:val="auto"/>
          <w:sz w:val="36"/>
          <w:szCs w:val="36"/>
        </w:rPr>
        <w:t>2. Piano operativo e rendicontazione</w:t>
      </w:r>
    </w:p>
    <w:p w:rsidR="00407A65" w:rsidRPr="00C933BF" w:rsidRDefault="00407A65" w:rsidP="00E9420B">
      <w:pPr>
        <w:pStyle w:val="Default"/>
        <w:jc w:val="both"/>
        <w:rPr>
          <w:rFonts w:ascii="Times New Roman" w:hAnsi="Times New Roman" w:cs="Times New Roman"/>
          <w:b/>
          <w:color w:val="auto"/>
          <w:sz w:val="36"/>
          <w:szCs w:val="36"/>
        </w:rPr>
      </w:pPr>
    </w:p>
    <w:p w:rsidR="00407A65" w:rsidRPr="004528A0" w:rsidRDefault="00407A65" w:rsidP="00E9420B">
      <w:pPr>
        <w:pStyle w:val="Default"/>
        <w:jc w:val="both"/>
        <w:rPr>
          <w:color w:val="auto"/>
        </w:rPr>
      </w:pPr>
      <w:r w:rsidRPr="004528A0">
        <w:rPr>
          <w:rFonts w:ascii="Times New Roman" w:hAnsi="Times New Roman" w:cs="Times New Roman"/>
          <w:color w:val="auto"/>
        </w:rPr>
        <w:t xml:space="preserve">Il comma 612 della legge 190/2014  indica la procedura da seguire ed i tempi. </w:t>
      </w:r>
    </w:p>
    <w:p w:rsidR="00407A65" w:rsidRPr="004528A0" w:rsidRDefault="00407A65" w:rsidP="00E9420B">
      <w:pPr>
        <w:pStyle w:val="Default"/>
        <w:jc w:val="both"/>
        <w:rPr>
          <w:rFonts w:ascii="Times New Roman" w:hAnsi="Times New Roman" w:cs="Times New Roman"/>
          <w:color w:val="auto"/>
        </w:rPr>
      </w:pPr>
      <w:r w:rsidRPr="004528A0">
        <w:rPr>
          <w:rFonts w:ascii="Times New Roman" w:hAnsi="Times New Roman" w:cs="Times New Roman"/>
          <w:color w:val="auto"/>
        </w:rPr>
        <w:t>Entro il 3</w:t>
      </w:r>
      <w:r w:rsidRPr="004528A0">
        <w:rPr>
          <w:rFonts w:ascii="Times New Roman" w:hAnsi="Times New Roman" w:cs="Times New Roman"/>
          <w:bCs/>
          <w:color w:val="auto"/>
        </w:rPr>
        <w:t xml:space="preserve">1 marzo del 2016 i legali rappresentanti delle amministrazioni interessate hanno l’onere di predisporre </w:t>
      </w:r>
      <w:r w:rsidRPr="004528A0">
        <w:rPr>
          <w:rFonts w:ascii="Times New Roman" w:hAnsi="Times New Roman" w:cs="Times New Roman"/>
          <w:color w:val="auto"/>
        </w:rPr>
        <w:t xml:space="preserve">una relazione sui risultati ottenuti, da trasmettere alla Corte dei Conti sezione controllo e pubblicati sul sito istituzionale dell’ente. </w:t>
      </w:r>
    </w:p>
    <w:p w:rsidR="00407A65" w:rsidRPr="004528A0" w:rsidRDefault="00407A65" w:rsidP="00E9420B">
      <w:pPr>
        <w:pStyle w:val="Default"/>
        <w:rPr>
          <w:rFonts w:ascii="Times New Roman" w:hAnsi="Times New Roman" w:cs="Times New Roman"/>
          <w:color w:val="auto"/>
        </w:rPr>
      </w:pPr>
      <w:r w:rsidRPr="004528A0">
        <w:rPr>
          <w:rFonts w:ascii="Times New Roman" w:hAnsi="Times New Roman" w:cs="Times New Roman"/>
          <w:color w:val="auto"/>
        </w:rPr>
        <w:t xml:space="preserve">La pubblicazione costituisce adempimento in ottemperanza alle disposizioni del </w:t>
      </w:r>
      <w:proofErr w:type="spellStart"/>
      <w:r w:rsidRPr="004528A0">
        <w:rPr>
          <w:rFonts w:ascii="Times New Roman" w:hAnsi="Times New Roman" w:cs="Times New Roman"/>
          <w:color w:val="auto"/>
        </w:rPr>
        <w:t>D.lgs</w:t>
      </w:r>
      <w:proofErr w:type="spellEnd"/>
      <w:r w:rsidRPr="004528A0">
        <w:rPr>
          <w:rFonts w:ascii="Times New Roman" w:hAnsi="Times New Roman" w:cs="Times New Roman"/>
          <w:color w:val="auto"/>
        </w:rPr>
        <w:t xml:space="preserve"> 33/2013.               I soggetti attivi sono solo quelli che costituiscono le pubbliche amministrazioni locali. </w:t>
      </w:r>
    </w:p>
    <w:p w:rsidR="00407A65" w:rsidRPr="004528A0" w:rsidRDefault="00407A65" w:rsidP="00E9420B">
      <w:pPr>
        <w:pStyle w:val="Default"/>
        <w:jc w:val="both"/>
        <w:rPr>
          <w:rFonts w:ascii="Times New Roman" w:hAnsi="Times New Roman" w:cs="Times New Roman"/>
          <w:color w:val="auto"/>
        </w:rPr>
      </w:pPr>
      <w:r w:rsidRPr="004528A0">
        <w:rPr>
          <w:rFonts w:ascii="Times New Roman" w:hAnsi="Times New Roman" w:cs="Times New Roman"/>
          <w:color w:val="auto"/>
        </w:rPr>
        <w:t>La norma precisa che nel caso degli enti locali si fa riferimento ai sindaci agli altri organi di vertice delle amministrazioni, in relazione ai rispettivi ambiti di competenza, i quali devono definire ed approvare, un piano operativo di razionalizzazione. Si ritiene comunque che gli obiettivi e le linee di indirizzo del piano siano di competenza dell’organo consiliare. Pertanto, la presente relazione a firma dell’organo di vertice politico, il Sindaco, sarà portata poi a conoscenza del primo consiglio comunale utile</w:t>
      </w:r>
    </w:p>
    <w:p w:rsidR="00407A65" w:rsidRDefault="00407A65" w:rsidP="00E9420B">
      <w:pPr>
        <w:pStyle w:val="Default"/>
        <w:jc w:val="both"/>
        <w:rPr>
          <w:rFonts w:ascii="Times New Roman" w:hAnsi="Times New Roman" w:cs="Times New Roman"/>
          <w:color w:val="auto"/>
          <w:sz w:val="23"/>
          <w:szCs w:val="23"/>
        </w:rPr>
      </w:pPr>
    </w:p>
    <w:p w:rsidR="00407A65" w:rsidRDefault="00407A65" w:rsidP="00E9420B">
      <w:pPr>
        <w:pStyle w:val="Default"/>
        <w:jc w:val="both"/>
        <w:rPr>
          <w:rFonts w:ascii="Times New Roman" w:hAnsi="Times New Roman" w:cs="Times New Roman"/>
          <w:color w:val="auto"/>
          <w:sz w:val="23"/>
          <w:szCs w:val="23"/>
        </w:rPr>
      </w:pPr>
    </w:p>
    <w:p w:rsidR="00407A65" w:rsidRDefault="00407A65" w:rsidP="00E9420B">
      <w:pPr>
        <w:pStyle w:val="Default"/>
        <w:jc w:val="both"/>
        <w:rPr>
          <w:rFonts w:ascii="Times New Roman" w:hAnsi="Times New Roman" w:cs="Times New Roman"/>
          <w:color w:val="auto"/>
          <w:sz w:val="23"/>
          <w:szCs w:val="23"/>
        </w:rPr>
      </w:pPr>
    </w:p>
    <w:p w:rsidR="00407A65" w:rsidRDefault="00407A65" w:rsidP="00E9420B">
      <w:pPr>
        <w:pStyle w:val="Default"/>
        <w:jc w:val="both"/>
        <w:rPr>
          <w:rFonts w:ascii="Times New Roman" w:hAnsi="Times New Roman" w:cs="Times New Roman"/>
          <w:b/>
          <w:color w:val="auto"/>
          <w:sz w:val="36"/>
          <w:szCs w:val="36"/>
        </w:rPr>
      </w:pPr>
      <w:r w:rsidRPr="00C933BF">
        <w:rPr>
          <w:rFonts w:ascii="Times New Roman" w:hAnsi="Times New Roman" w:cs="Times New Roman"/>
          <w:b/>
          <w:color w:val="auto"/>
          <w:sz w:val="36"/>
          <w:szCs w:val="36"/>
        </w:rPr>
        <w:lastRenderedPageBreak/>
        <w:t>3. Attuazione</w:t>
      </w:r>
    </w:p>
    <w:p w:rsidR="00407A65" w:rsidRDefault="00407A65" w:rsidP="00E9420B">
      <w:pPr>
        <w:pStyle w:val="Default"/>
        <w:jc w:val="both"/>
        <w:rPr>
          <w:rFonts w:ascii="Times New Roman" w:hAnsi="Times New Roman" w:cs="Times New Roman"/>
          <w:b/>
          <w:color w:val="auto"/>
          <w:sz w:val="36"/>
          <w:szCs w:val="36"/>
        </w:rPr>
      </w:pPr>
    </w:p>
    <w:p w:rsidR="00407A65" w:rsidRPr="004528A0" w:rsidRDefault="00407A65" w:rsidP="007D5EF0">
      <w:pPr>
        <w:pStyle w:val="Default"/>
        <w:jc w:val="both"/>
        <w:rPr>
          <w:rFonts w:ascii="Times New Roman" w:hAnsi="Times New Roman" w:cs="Times New Roman"/>
          <w:color w:val="auto"/>
        </w:rPr>
      </w:pPr>
      <w:r w:rsidRPr="004528A0">
        <w:rPr>
          <w:rFonts w:ascii="Times New Roman" w:hAnsi="Times New Roman" w:cs="Times New Roman"/>
          <w:color w:val="auto"/>
        </w:rPr>
        <w:t xml:space="preserve">Approvato  il piano operativo questo dovrà essere attuato attraverso ulteriori deliberazioni del consiglio che potranno  prevedere cessioni,  scioglimenti, accorpamenti, fusioni. </w:t>
      </w:r>
    </w:p>
    <w:p w:rsidR="00407A65" w:rsidRPr="004528A0" w:rsidRDefault="00407A65" w:rsidP="00194650">
      <w:pPr>
        <w:pStyle w:val="NormaleWeb"/>
        <w:jc w:val="both"/>
      </w:pPr>
      <w:r w:rsidRPr="004528A0">
        <w:t>Il comma 613 della legge di stabilità precisa che, nel caso le società siano state costituite (o le partecipazioni acquistate) “per espressa previsione normativa”, le deliberazioni di scioglimento e di liquidazione e gli atti di dismissione sono disciplinati unicamente dalle disposizioni del codice civile e “non richiedono né l'abrogazione né la modifica della previsione normativa originaria”.</w:t>
      </w:r>
    </w:p>
    <w:p w:rsidR="00407A65" w:rsidRPr="004528A0" w:rsidRDefault="00407A65" w:rsidP="00194650">
      <w:pPr>
        <w:pStyle w:val="NormaleWeb"/>
        <w:jc w:val="both"/>
      </w:pPr>
      <w:r w:rsidRPr="004528A0">
        <w:t xml:space="preserve">Il comma 614 della legge 190/2014 estende l’applicazione, ai piani operativi in esame, dei commi 563-568-ter della legge 147/2013 in materia di mobilità del personale, gestione delle eccedenze e di regime fiscale agevolato delle operazioni di scioglimento e alienazione. </w:t>
      </w:r>
    </w:p>
    <w:p w:rsidR="00407A65" w:rsidRPr="004528A0" w:rsidRDefault="00407A65" w:rsidP="00194650">
      <w:pPr>
        <w:pStyle w:val="NormaleWeb"/>
        <w:jc w:val="both"/>
      </w:pPr>
      <w:r w:rsidRPr="004528A0">
        <w:t xml:space="preserve">Si riassumono di seguito i contenuti principali di tale disciplina:  </w:t>
      </w:r>
    </w:p>
    <w:p w:rsidR="00407A65" w:rsidRPr="004528A0" w:rsidRDefault="00407A65" w:rsidP="00194650">
      <w:pPr>
        <w:pStyle w:val="NormaleWeb"/>
        <w:jc w:val="both"/>
      </w:pPr>
      <w:r w:rsidRPr="004528A0">
        <w:t>(</w:t>
      </w:r>
      <w:proofErr w:type="spellStart"/>
      <w:r w:rsidRPr="004528A0">
        <w:t>co</w:t>
      </w:r>
      <w:proofErr w:type="spellEnd"/>
      <w:r w:rsidRPr="004528A0">
        <w:t xml:space="preserve">. 563) le società controllate direttamente o indirettamente dalle PA o da loro enti strumentali (escluse quelle che emettono strumenti finanziari quotati nei mercati regolamentati e le società dalle stesse controllate) possono realizzare processi di mobilità del personale sulla base di accordi tra società senza il consenso del lavoratore. </w:t>
      </w:r>
    </w:p>
    <w:p w:rsidR="00407A65" w:rsidRPr="004528A0" w:rsidRDefault="00407A65" w:rsidP="00194650">
      <w:pPr>
        <w:pStyle w:val="NormaleWeb"/>
        <w:jc w:val="both"/>
      </w:pPr>
      <w:r w:rsidRPr="004528A0">
        <w:t xml:space="preserve">La norma richiede la preventiva informazione delle rappresentanze sindacali e delle organizzazioni sindacali firmatarie del contratto collettivo. </w:t>
      </w:r>
    </w:p>
    <w:p w:rsidR="00407A65" w:rsidRPr="004528A0" w:rsidRDefault="00407A65" w:rsidP="00194650">
      <w:pPr>
        <w:pStyle w:val="NormaleWeb"/>
        <w:jc w:val="both"/>
      </w:pPr>
      <w:r w:rsidRPr="004528A0">
        <w:t xml:space="preserve">In ogni caso la mobilità non può mai avvenire dalle società alle pubbliche amministrazioni. </w:t>
      </w:r>
    </w:p>
    <w:p w:rsidR="00407A65" w:rsidRPr="004528A0" w:rsidRDefault="00407A65" w:rsidP="00194650">
      <w:pPr>
        <w:pStyle w:val="NormaleWeb"/>
        <w:jc w:val="both"/>
      </w:pPr>
      <w:r w:rsidRPr="004528A0">
        <w:t>(</w:t>
      </w:r>
      <w:proofErr w:type="spellStart"/>
      <w:r w:rsidRPr="004528A0">
        <w:t>co</w:t>
      </w:r>
      <w:proofErr w:type="spellEnd"/>
      <w:r w:rsidRPr="004528A0">
        <w:t xml:space="preserve">. 565) Nel caso di eccedenze di personale, nonché qualora l'incidenza delle spese di personale sia pari o superiore al 50% delle spese correnti, le società inviano un'informativa preventiva alle rappresentanze sindacali ed alle organizzazioni sindacali firmatarie del contratto collettivo. Tale informativa reca il numero, la collocazione aziendale e i profili professionali del personale in eccedenza. Tali informazioni sono comunicate anche al Dipartimento della funzione pubblica. </w:t>
      </w:r>
    </w:p>
    <w:p w:rsidR="00407A65" w:rsidRPr="004528A0" w:rsidRDefault="00407A65" w:rsidP="00194650">
      <w:pPr>
        <w:pStyle w:val="NormaleWeb"/>
        <w:jc w:val="both"/>
      </w:pPr>
      <w:r w:rsidRPr="004528A0">
        <w:t>(</w:t>
      </w:r>
      <w:proofErr w:type="spellStart"/>
      <w:r w:rsidRPr="004528A0">
        <w:t>co</w:t>
      </w:r>
      <w:proofErr w:type="spellEnd"/>
      <w:r w:rsidRPr="004528A0">
        <w:t xml:space="preserve">. 566) Entro dieci giorni, l’ente controllante procede alla riallocazione totale o parziale del personale in eccedenza nell'ambito della stessa società mediante il ricorso a forme flessibili di gestione del tempo di lavoro, ovvero presso altre società controllate dal medesimo ente o dai suoi enti strumentali. </w:t>
      </w:r>
    </w:p>
    <w:p w:rsidR="00407A65" w:rsidRPr="004528A0" w:rsidRDefault="00407A65" w:rsidP="00194650">
      <w:pPr>
        <w:pStyle w:val="NormaleWeb"/>
        <w:jc w:val="both"/>
      </w:pPr>
      <w:r w:rsidRPr="004528A0">
        <w:t>(</w:t>
      </w:r>
      <w:proofErr w:type="spellStart"/>
      <w:r w:rsidRPr="004528A0">
        <w:t>co</w:t>
      </w:r>
      <w:proofErr w:type="spellEnd"/>
      <w:r w:rsidRPr="004528A0">
        <w:t>. 567) Per la gestione delle eccedenze di personale, gli enti controllanti e le società possono concludere accordi collettivi con le organizzazioni sindacali per realizzare trasferimenti in mobilità dei dipendenti in esubero presso altre società, dello stesso tipo, anche al di fuori del territorio della regione ove hanno sede le società interessate da eccedenze di personale.</w:t>
      </w:r>
    </w:p>
    <w:p w:rsidR="00407A65" w:rsidRPr="004528A0" w:rsidRDefault="00407A65" w:rsidP="00194650">
      <w:pPr>
        <w:pStyle w:val="NormaleWeb"/>
        <w:jc w:val="both"/>
      </w:pPr>
      <w:r w:rsidRPr="004528A0">
        <w:t>(</w:t>
      </w:r>
      <w:proofErr w:type="spellStart"/>
      <w:r w:rsidRPr="004528A0">
        <w:t>co</w:t>
      </w:r>
      <w:proofErr w:type="spellEnd"/>
      <w:r w:rsidRPr="004528A0">
        <w:t>. 568-bis) Le amministrazioni locali e le società controllate direttamente o indirettamente beneficiano di vantaggi fiscali se procedono allo scioglimento o alla vendita della società (o dell’azienda speciale) controllata direttamente o indirettamente.</w:t>
      </w:r>
    </w:p>
    <w:p w:rsidR="00407A65" w:rsidRPr="004528A0" w:rsidRDefault="00407A65" w:rsidP="00194650">
      <w:pPr>
        <w:pStyle w:val="NormaleWeb"/>
        <w:jc w:val="both"/>
      </w:pPr>
      <w:r w:rsidRPr="004528A0">
        <w:t xml:space="preserve">Nel caso di scioglimento, se è deliberato entro il 6 maggio 2016 (24 mesi dall’entrata in vigore della legge 68/2014 di conversione del </w:t>
      </w:r>
      <w:proofErr w:type="spellStart"/>
      <w:r w:rsidRPr="004528A0">
        <w:t>DL</w:t>
      </w:r>
      <w:proofErr w:type="spellEnd"/>
      <w:r w:rsidRPr="004528A0">
        <w:t xml:space="preserve"> 16/2014) atti e operazioni in favore di pubbliche amministrazioni in conseguenza dello scioglimento sono esenti da imposte. L’esenzione si estende a imposte sui redditi e IRAP. Non si estende all'IVA, eventualmente dovuta. Le imposte di registro, ipotecarie e catastali si applicano in misura fissa. </w:t>
      </w:r>
    </w:p>
    <w:p w:rsidR="00407A65" w:rsidRPr="004528A0" w:rsidRDefault="00407A65" w:rsidP="00194650">
      <w:pPr>
        <w:pStyle w:val="NormaleWeb"/>
        <w:jc w:val="both"/>
      </w:pPr>
      <w:r w:rsidRPr="004528A0">
        <w:t xml:space="preserve">Se lo scioglimento riguarda una società controllata indirettamente: </w:t>
      </w:r>
    </w:p>
    <w:p w:rsidR="00407A65" w:rsidRPr="004528A0" w:rsidRDefault="00407A65" w:rsidP="00194650">
      <w:pPr>
        <w:pStyle w:val="NormaleWeb"/>
        <w:jc w:val="both"/>
      </w:pPr>
      <w:r w:rsidRPr="004528A0">
        <w:t xml:space="preserve">le plusvalenze realizzate in capo alla controllante non concorrono alla formazione del reddito e del valore della produzione netta; </w:t>
      </w:r>
    </w:p>
    <w:p w:rsidR="00407A65" w:rsidRPr="004528A0" w:rsidRDefault="00407A65" w:rsidP="00194650">
      <w:pPr>
        <w:pStyle w:val="NormaleWeb"/>
        <w:jc w:val="both"/>
      </w:pPr>
      <w:r w:rsidRPr="004528A0">
        <w:t xml:space="preserve">le minusvalenze sono deducibili nell'esercizio in cui sono realizzate e nei quattro successivi.  </w:t>
      </w:r>
    </w:p>
    <w:p w:rsidR="00407A65" w:rsidRPr="004528A0" w:rsidRDefault="00407A65" w:rsidP="00194650">
      <w:pPr>
        <w:pStyle w:val="NormaleWeb"/>
        <w:jc w:val="both"/>
      </w:pPr>
      <w:r w:rsidRPr="004528A0">
        <w:t xml:space="preserve">Nel caso della cessione del capitale sociale, se l'alienazione delle partecipazioni avviene ad evidenza pubblica deliberata entro il 6 maggio 2015 (12 mesi dall’entrata in vigore della legge 68/2014 di conversione del </w:t>
      </w:r>
      <w:proofErr w:type="spellStart"/>
      <w:r w:rsidRPr="004528A0">
        <w:t>DL</w:t>
      </w:r>
      <w:proofErr w:type="spellEnd"/>
      <w:r w:rsidRPr="004528A0">
        <w:t xml:space="preserve"> 16/2014), ai fini delle imposte sui redditi e dell’IRAP, le plusvalenze non concorrono alla formazione del reddito e del valore della produzione netta e le minusvalenze sono deducibili nell'esercizio in cui sono realizzate e nei quattro successivi. </w:t>
      </w:r>
    </w:p>
    <w:p w:rsidR="00407A65" w:rsidRPr="004528A0" w:rsidRDefault="00407A65" w:rsidP="00194650">
      <w:pPr>
        <w:pStyle w:val="NormaleWeb"/>
        <w:jc w:val="both"/>
      </w:pPr>
      <w:r w:rsidRPr="004528A0">
        <w:t xml:space="preserve">L’evidenza pubblica, a doppio oggetto, riguarda sia la cessione delle partecipazioni che la contestuale assegnazione del servizio per cinque anni. </w:t>
      </w:r>
    </w:p>
    <w:p w:rsidR="00407A65" w:rsidRPr="004528A0" w:rsidRDefault="00407A65" w:rsidP="00194650">
      <w:pPr>
        <w:pStyle w:val="NormaleWeb"/>
        <w:jc w:val="both"/>
      </w:pPr>
      <w:r w:rsidRPr="004528A0">
        <w:t xml:space="preserve">In caso di società mista, al socio privato detentore di una quota di almeno il 30% deve essere riconosciuto il diritto di prelazione. </w:t>
      </w:r>
    </w:p>
    <w:p w:rsidR="00407A65" w:rsidRPr="004528A0" w:rsidRDefault="00407A65" w:rsidP="00194650">
      <w:pPr>
        <w:pStyle w:val="NormaleWeb"/>
        <w:jc w:val="both"/>
        <w:rPr>
          <w:b/>
        </w:rPr>
      </w:pPr>
    </w:p>
    <w:p w:rsidR="00407A65" w:rsidRDefault="00407A65" w:rsidP="00194650">
      <w:pPr>
        <w:pStyle w:val="NormaleWeb"/>
        <w:jc w:val="both"/>
        <w:rPr>
          <w:b/>
          <w:sz w:val="36"/>
          <w:szCs w:val="36"/>
        </w:rPr>
      </w:pPr>
      <w:r w:rsidRPr="004528A0">
        <w:rPr>
          <w:b/>
          <w:sz w:val="36"/>
          <w:szCs w:val="36"/>
        </w:rPr>
        <w:t>4. Finalità istituzionali</w:t>
      </w:r>
    </w:p>
    <w:p w:rsidR="00407A65" w:rsidRPr="004528A0" w:rsidRDefault="00407A65" w:rsidP="00194650">
      <w:pPr>
        <w:pStyle w:val="NormaleWeb"/>
        <w:jc w:val="both"/>
        <w:rPr>
          <w:b/>
          <w:sz w:val="36"/>
          <w:szCs w:val="36"/>
        </w:rPr>
      </w:pPr>
    </w:p>
    <w:p w:rsidR="00407A65" w:rsidRPr="004528A0" w:rsidRDefault="00407A65" w:rsidP="00194650">
      <w:pPr>
        <w:pStyle w:val="NormaleWeb"/>
        <w:jc w:val="both"/>
      </w:pPr>
      <w:r w:rsidRPr="004528A0">
        <w:t xml:space="preserve">La legge 190/2014 conserva espressamente i vincoli posti dai commi 27-29 dell’articolo 3 della legge 244/2007, che recano il divieto generale di “costituire società aventi per oggetto attività di produzione di beni e di servizi non strettamente necessarie per il perseguimento delle proprie finalità istituzionali, né assumere o mantenere direttamente partecipazioni, anche di minoranza, in tali società”. </w:t>
      </w:r>
    </w:p>
    <w:p w:rsidR="00407A65" w:rsidRPr="004528A0" w:rsidRDefault="00407A65" w:rsidP="00194650">
      <w:pPr>
        <w:pStyle w:val="NormaleWeb"/>
        <w:jc w:val="both"/>
      </w:pPr>
      <w:r w:rsidRPr="004528A0">
        <w:t xml:space="preserve">E’ sempre ammessa la costituzione di società che producano servizi di interesse generale, che forniscano servizi di committenza o di centrali di committenza a livello regionale a supporto di enti senza scopo di lucro e di amministrazioni aggiudicatrici. </w:t>
      </w:r>
    </w:p>
    <w:p w:rsidR="00407A65" w:rsidRPr="004528A0" w:rsidRDefault="00407A65" w:rsidP="00194650">
      <w:pPr>
        <w:pStyle w:val="NormaleWeb"/>
        <w:jc w:val="both"/>
      </w:pPr>
      <w:r w:rsidRPr="004528A0">
        <w:t xml:space="preserve">L’acquisto di nuove partecipazioni e, una tantum, il mantenimento di quelle in essere, devono sempre essere autorizzate dall’organo consiliare con deliberazione motivata da trasmettere alla sezione regionale di controllo della Corte dei conti. </w:t>
      </w:r>
    </w:p>
    <w:p w:rsidR="00407A65" w:rsidRPr="004528A0" w:rsidRDefault="00407A65" w:rsidP="00194650">
      <w:pPr>
        <w:pStyle w:val="NormaleWeb"/>
        <w:jc w:val="both"/>
      </w:pPr>
    </w:p>
    <w:p w:rsidR="00407A65" w:rsidRPr="004528A0" w:rsidRDefault="00407A65" w:rsidP="00194650">
      <w:pPr>
        <w:pStyle w:val="NormaleWeb"/>
        <w:jc w:val="both"/>
        <w:rPr>
          <w:sz w:val="22"/>
          <w:szCs w:val="22"/>
        </w:rPr>
      </w:pPr>
    </w:p>
    <w:p w:rsidR="00407A65" w:rsidRDefault="00407A65" w:rsidP="00194650">
      <w:pPr>
        <w:pStyle w:val="NormaleWeb"/>
        <w:jc w:val="both"/>
        <w:rPr>
          <w:b/>
          <w:sz w:val="36"/>
          <w:szCs w:val="36"/>
        </w:rPr>
      </w:pPr>
      <w:r w:rsidRPr="004528A0">
        <w:rPr>
          <w:b/>
          <w:sz w:val="36"/>
          <w:szCs w:val="36"/>
        </w:rPr>
        <w:t>5. Ambito soggettivo ed oggettivo di applicazione</w:t>
      </w:r>
    </w:p>
    <w:p w:rsidR="00407A65" w:rsidRPr="004528A0" w:rsidRDefault="00407A65" w:rsidP="00194650">
      <w:pPr>
        <w:pStyle w:val="NormaleWeb"/>
        <w:jc w:val="both"/>
        <w:rPr>
          <w:b/>
          <w:sz w:val="36"/>
          <w:szCs w:val="36"/>
        </w:rPr>
      </w:pPr>
    </w:p>
    <w:p w:rsidR="00407A65" w:rsidRPr="004528A0" w:rsidRDefault="00407A65" w:rsidP="00194650">
      <w:pPr>
        <w:pStyle w:val="NormaleWeb"/>
        <w:jc w:val="both"/>
      </w:pPr>
      <w:r w:rsidRPr="004528A0">
        <w:t xml:space="preserve">Se da un lato non sussiste il minimo dubbio che, sotto il profilo soggettivo, la norma di che trattasi investa gli Enti Locali ed i Comuni, in prima persona, discorso più complesso è quello di individuare l'ambito oggettivo di applicazione. </w:t>
      </w:r>
    </w:p>
    <w:p w:rsidR="00407A65" w:rsidRPr="004528A0" w:rsidRDefault="00407A65" w:rsidP="00194650">
      <w:pPr>
        <w:pStyle w:val="NormaleWeb"/>
        <w:jc w:val="both"/>
      </w:pPr>
      <w:r w:rsidRPr="004528A0">
        <w:t>Per fare ciò occorre fare ricorso ad una interpretazione ermeneutica del dettato normativo.</w:t>
      </w:r>
    </w:p>
    <w:p w:rsidR="00407A65" w:rsidRPr="004528A0" w:rsidRDefault="00407A65" w:rsidP="00194650">
      <w:pPr>
        <w:pStyle w:val="NormaleWeb"/>
        <w:jc w:val="both"/>
      </w:pPr>
      <w:r w:rsidRPr="004528A0">
        <w:t xml:space="preserve">I soggetti incisi dalla norma in esame sono infatti le società e le partecipazioni detenute direttamente ed indirettamente. Diversamente da quanto previsto dall'art. 3, c. 27 della L. 244/2007, il perimetro di  indagine non si ferma alle sole partecipazioni dirette, né la norma individua il limite della catena di controllo, la cui disciplina di riferimento è nell'art. 2359 C.C. e soprattutto nemmeno quello per l'individuazione del mero collegamento che si sostanzia nella partecipazione compresa fra il 50 ed il 21% dell'intero capitale sociale.  </w:t>
      </w:r>
    </w:p>
    <w:p w:rsidR="00407A65" w:rsidRPr="004528A0" w:rsidRDefault="00407A65" w:rsidP="00194650">
      <w:pPr>
        <w:pStyle w:val="NormaleWeb"/>
        <w:jc w:val="both"/>
      </w:pPr>
      <w:r w:rsidRPr="004528A0">
        <w:t xml:space="preserve">La norma non richiama le aziende speciali e le istituzioni come invece faceva riferimento la legge che delegava l’attività del Commissario </w:t>
      </w:r>
      <w:proofErr w:type="spellStart"/>
      <w:r w:rsidRPr="004528A0">
        <w:t>Cottarelli</w:t>
      </w:r>
      <w:proofErr w:type="spellEnd"/>
      <w:r w:rsidRPr="004528A0">
        <w:t xml:space="preserve"> e pertanto a rigore di una interpretazione strettamente letterale tali soggetti vengono esclusi dal perimetro del piano operativo di razionalizzazione.</w:t>
      </w:r>
    </w:p>
    <w:p w:rsidR="00407A65" w:rsidRPr="004528A0" w:rsidRDefault="00407A65" w:rsidP="00194650">
      <w:pPr>
        <w:pStyle w:val="NormaleWeb"/>
        <w:jc w:val="both"/>
      </w:pPr>
      <w:r w:rsidRPr="004528A0">
        <w:t>Si potrebbe dunque sintetizzare l'ambito oggettivo di applicazione della norma, come illustrato nel seguente quadro sinottico:</w:t>
      </w:r>
    </w:p>
    <w:p w:rsidR="00407A65" w:rsidRPr="004528A0" w:rsidRDefault="00407A65" w:rsidP="00194650">
      <w:pPr>
        <w:pStyle w:val="NormaleWeb"/>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07A65" w:rsidRPr="004528A0">
        <w:tc>
          <w:tcPr>
            <w:tcW w:w="9778" w:type="dxa"/>
            <w:gridSpan w:val="2"/>
          </w:tcPr>
          <w:p w:rsidR="00407A65" w:rsidRPr="004528A0" w:rsidRDefault="00407A65" w:rsidP="00964C49">
            <w:pPr>
              <w:pStyle w:val="NormaleWeb"/>
              <w:jc w:val="center"/>
              <w:rPr>
                <w:b/>
              </w:rPr>
            </w:pPr>
            <w:r w:rsidRPr="004528A0">
              <w:rPr>
                <w:b/>
              </w:rPr>
              <w:t xml:space="preserve">PROFILO OGGETTIVO DEL PIANO </w:t>
            </w:r>
            <w:proofErr w:type="spellStart"/>
            <w:r w:rsidRPr="004528A0">
              <w:rPr>
                <w:b/>
              </w:rPr>
              <w:t>DI</w:t>
            </w:r>
            <w:proofErr w:type="spellEnd"/>
            <w:r w:rsidRPr="004528A0">
              <w:rPr>
                <w:b/>
              </w:rPr>
              <w:t xml:space="preserve"> RAZIONALIZZAZIONE: I SOGGETTI</w:t>
            </w:r>
          </w:p>
          <w:p w:rsidR="00407A65" w:rsidRPr="004528A0" w:rsidRDefault="00407A65" w:rsidP="00964C49">
            <w:pPr>
              <w:pStyle w:val="NormaleWeb"/>
              <w:jc w:val="center"/>
            </w:pPr>
            <w:r w:rsidRPr="004528A0">
              <w:rPr>
                <w:b/>
              </w:rPr>
              <w:t>CHE DEVONO ESSERE OGGETTO DELLA RAZIONALIZZAZIONE</w:t>
            </w:r>
          </w:p>
        </w:tc>
      </w:tr>
      <w:tr w:rsidR="00407A65" w:rsidRPr="004528A0">
        <w:tc>
          <w:tcPr>
            <w:tcW w:w="4889" w:type="dxa"/>
          </w:tcPr>
          <w:p w:rsidR="00407A65" w:rsidRPr="004528A0" w:rsidRDefault="00407A65" w:rsidP="00964C49">
            <w:pPr>
              <w:pStyle w:val="NormaleWeb"/>
              <w:jc w:val="center"/>
              <w:rPr>
                <w:b/>
              </w:rPr>
            </w:pPr>
            <w:r w:rsidRPr="004528A0">
              <w:rPr>
                <w:b/>
              </w:rPr>
              <w:t>Soggetti oggetto del piano di</w:t>
            </w:r>
          </w:p>
          <w:p w:rsidR="00407A65" w:rsidRPr="004528A0" w:rsidRDefault="00407A65" w:rsidP="00964C49">
            <w:pPr>
              <w:pStyle w:val="NormaleWeb"/>
              <w:jc w:val="center"/>
              <w:rPr>
                <w:b/>
              </w:rPr>
            </w:pPr>
            <w:r w:rsidRPr="004528A0">
              <w:rPr>
                <w:b/>
              </w:rPr>
              <w:t>razionalizzazione</w:t>
            </w:r>
          </w:p>
        </w:tc>
        <w:tc>
          <w:tcPr>
            <w:tcW w:w="4889" w:type="dxa"/>
          </w:tcPr>
          <w:p w:rsidR="00407A65" w:rsidRPr="004528A0" w:rsidRDefault="00407A65" w:rsidP="00964C49">
            <w:pPr>
              <w:pStyle w:val="NormaleWeb"/>
              <w:jc w:val="center"/>
              <w:rPr>
                <w:b/>
              </w:rPr>
            </w:pPr>
            <w:r w:rsidRPr="004528A0">
              <w:rPr>
                <w:b/>
              </w:rPr>
              <w:t>Soggetti esclusi dal piano di</w:t>
            </w:r>
          </w:p>
          <w:p w:rsidR="00407A65" w:rsidRPr="004528A0" w:rsidRDefault="00407A65" w:rsidP="00964C49">
            <w:pPr>
              <w:pStyle w:val="NormaleWeb"/>
              <w:jc w:val="center"/>
              <w:rPr>
                <w:b/>
              </w:rPr>
            </w:pPr>
            <w:r w:rsidRPr="004528A0">
              <w:rPr>
                <w:b/>
              </w:rPr>
              <w:t>razionalizzazione</w:t>
            </w:r>
          </w:p>
        </w:tc>
      </w:tr>
      <w:tr w:rsidR="00407A65" w:rsidRPr="004528A0">
        <w:tc>
          <w:tcPr>
            <w:tcW w:w="4889" w:type="dxa"/>
          </w:tcPr>
          <w:p w:rsidR="00407A65" w:rsidRPr="004528A0" w:rsidRDefault="00407A65" w:rsidP="00964C49">
            <w:pPr>
              <w:pStyle w:val="NormaleWeb"/>
              <w:jc w:val="both"/>
            </w:pPr>
            <w:r w:rsidRPr="004528A0">
              <w:t>società partecipate</w:t>
            </w:r>
          </w:p>
        </w:tc>
        <w:tc>
          <w:tcPr>
            <w:tcW w:w="4889" w:type="dxa"/>
          </w:tcPr>
          <w:p w:rsidR="00407A65" w:rsidRPr="004528A0" w:rsidRDefault="00407A65" w:rsidP="00964C49">
            <w:pPr>
              <w:pStyle w:val="NormaleWeb"/>
              <w:jc w:val="both"/>
            </w:pPr>
            <w:r w:rsidRPr="004528A0">
              <w:t>aziende speciali</w:t>
            </w:r>
          </w:p>
        </w:tc>
      </w:tr>
      <w:tr w:rsidR="00407A65" w:rsidRPr="004528A0">
        <w:tc>
          <w:tcPr>
            <w:tcW w:w="4889" w:type="dxa"/>
          </w:tcPr>
          <w:p w:rsidR="00407A65" w:rsidRPr="004528A0" w:rsidRDefault="00407A65" w:rsidP="00964C49">
            <w:pPr>
              <w:pStyle w:val="NormaleWeb"/>
              <w:jc w:val="both"/>
            </w:pPr>
            <w:r w:rsidRPr="004528A0">
              <w:t>società consortili</w:t>
            </w:r>
          </w:p>
        </w:tc>
        <w:tc>
          <w:tcPr>
            <w:tcW w:w="4889" w:type="dxa"/>
          </w:tcPr>
          <w:p w:rsidR="00407A65" w:rsidRPr="004528A0" w:rsidRDefault="002B78D4" w:rsidP="00964C49">
            <w:pPr>
              <w:pStyle w:val="NormaleWeb"/>
              <w:jc w:val="both"/>
            </w:pPr>
            <w:r w:rsidRPr="004528A0">
              <w:t>I</w:t>
            </w:r>
            <w:r w:rsidR="00407A65" w:rsidRPr="004528A0">
              <w:t>stituzioni</w:t>
            </w:r>
          </w:p>
        </w:tc>
      </w:tr>
      <w:tr w:rsidR="00407A65" w:rsidRPr="004528A0">
        <w:tc>
          <w:tcPr>
            <w:tcW w:w="4889" w:type="dxa"/>
          </w:tcPr>
          <w:p w:rsidR="00407A65" w:rsidRPr="004528A0" w:rsidRDefault="00407A65" w:rsidP="00964C49">
            <w:pPr>
              <w:pStyle w:val="NormaleWeb"/>
              <w:jc w:val="both"/>
            </w:pPr>
            <w:r w:rsidRPr="004528A0">
              <w:t>società cooperative</w:t>
            </w:r>
          </w:p>
        </w:tc>
        <w:tc>
          <w:tcPr>
            <w:tcW w:w="4889" w:type="dxa"/>
          </w:tcPr>
          <w:p w:rsidR="00407A65" w:rsidRPr="004528A0" w:rsidRDefault="002B78D4" w:rsidP="00964C49">
            <w:pPr>
              <w:pStyle w:val="NormaleWeb"/>
              <w:jc w:val="both"/>
            </w:pPr>
            <w:r w:rsidRPr="004528A0">
              <w:t>A</w:t>
            </w:r>
            <w:r w:rsidR="00407A65" w:rsidRPr="004528A0">
              <w:t>ssociazioni</w:t>
            </w:r>
          </w:p>
        </w:tc>
      </w:tr>
      <w:tr w:rsidR="00407A65" w:rsidRPr="004528A0">
        <w:tc>
          <w:tcPr>
            <w:tcW w:w="4889" w:type="dxa"/>
          </w:tcPr>
          <w:p w:rsidR="00407A65" w:rsidRPr="004528A0" w:rsidRDefault="00407A65" w:rsidP="00964C49">
            <w:pPr>
              <w:pStyle w:val="NormaleWeb"/>
              <w:jc w:val="both"/>
            </w:pPr>
            <w:r w:rsidRPr="004528A0">
              <w:t xml:space="preserve">società istituite sulla base </w:t>
            </w:r>
            <w:r>
              <w:t>d</w:t>
            </w:r>
            <w:r w:rsidRPr="004528A0">
              <w:t>i leggi</w:t>
            </w:r>
          </w:p>
          <w:p w:rsidR="00407A65" w:rsidRPr="004528A0" w:rsidRDefault="00407A65" w:rsidP="00964C49">
            <w:pPr>
              <w:pStyle w:val="NormaleWeb"/>
              <w:jc w:val="both"/>
            </w:pPr>
            <w:r w:rsidRPr="004528A0">
              <w:t>regionali o speciali</w:t>
            </w:r>
          </w:p>
        </w:tc>
        <w:tc>
          <w:tcPr>
            <w:tcW w:w="4889" w:type="dxa"/>
          </w:tcPr>
          <w:p w:rsidR="00407A65" w:rsidRPr="004528A0" w:rsidRDefault="002B78D4" w:rsidP="00964C49">
            <w:pPr>
              <w:pStyle w:val="NormaleWeb"/>
              <w:jc w:val="both"/>
            </w:pPr>
            <w:r w:rsidRPr="004528A0">
              <w:t>F</w:t>
            </w:r>
            <w:r w:rsidR="00407A65" w:rsidRPr="004528A0">
              <w:t>ondazioni</w:t>
            </w:r>
          </w:p>
        </w:tc>
      </w:tr>
      <w:tr w:rsidR="00407A65" w:rsidRPr="004528A0">
        <w:tc>
          <w:tcPr>
            <w:tcW w:w="4889" w:type="dxa"/>
          </w:tcPr>
          <w:p w:rsidR="00407A65" w:rsidRPr="004528A0" w:rsidRDefault="00407A65" w:rsidP="00964C49">
            <w:pPr>
              <w:pStyle w:val="NormaleWeb"/>
              <w:jc w:val="both"/>
            </w:pPr>
          </w:p>
        </w:tc>
        <w:tc>
          <w:tcPr>
            <w:tcW w:w="4889" w:type="dxa"/>
          </w:tcPr>
          <w:p w:rsidR="00407A65" w:rsidRPr="004528A0" w:rsidRDefault="00407A65" w:rsidP="00964C49">
            <w:pPr>
              <w:pStyle w:val="NormaleWeb"/>
              <w:jc w:val="both"/>
            </w:pPr>
            <w:r w:rsidRPr="004528A0">
              <w:t>aziende consortili</w:t>
            </w:r>
          </w:p>
        </w:tc>
      </w:tr>
      <w:tr w:rsidR="00407A65" w:rsidRPr="004528A0">
        <w:tc>
          <w:tcPr>
            <w:tcW w:w="4889" w:type="dxa"/>
          </w:tcPr>
          <w:p w:rsidR="00407A65" w:rsidRPr="004528A0" w:rsidRDefault="00407A65" w:rsidP="00964C49">
            <w:pPr>
              <w:pStyle w:val="NormaleWeb"/>
              <w:jc w:val="both"/>
            </w:pPr>
          </w:p>
        </w:tc>
        <w:tc>
          <w:tcPr>
            <w:tcW w:w="4889" w:type="dxa"/>
          </w:tcPr>
          <w:p w:rsidR="00407A65" w:rsidRPr="004528A0" w:rsidRDefault="00407A65" w:rsidP="00964C49">
            <w:pPr>
              <w:pStyle w:val="NormaleWeb"/>
              <w:jc w:val="both"/>
            </w:pPr>
            <w:r w:rsidRPr="004528A0">
              <w:t>consorzi previsti da leggi speciali</w:t>
            </w:r>
          </w:p>
        </w:tc>
      </w:tr>
    </w:tbl>
    <w:p w:rsidR="00407A65" w:rsidRPr="004528A0" w:rsidRDefault="00407A65" w:rsidP="00194650">
      <w:pPr>
        <w:pStyle w:val="NormaleWeb"/>
        <w:jc w:val="both"/>
      </w:pPr>
    </w:p>
    <w:p w:rsidR="00407A65" w:rsidRDefault="00407A65" w:rsidP="00910FDC">
      <w:pPr>
        <w:pStyle w:val="NormaleWeb"/>
        <w:jc w:val="center"/>
        <w:rPr>
          <w:b/>
          <w:sz w:val="36"/>
          <w:szCs w:val="36"/>
        </w:rPr>
      </w:pPr>
    </w:p>
    <w:p w:rsidR="00407A65" w:rsidRDefault="00407A65" w:rsidP="00910FDC">
      <w:pPr>
        <w:pStyle w:val="NormaleWeb"/>
        <w:jc w:val="center"/>
        <w:rPr>
          <w:b/>
          <w:sz w:val="36"/>
          <w:szCs w:val="36"/>
        </w:rPr>
      </w:pPr>
    </w:p>
    <w:p w:rsidR="00407A65" w:rsidRPr="008E43D1" w:rsidRDefault="00407A65" w:rsidP="00910FDC">
      <w:pPr>
        <w:pStyle w:val="NormaleWeb"/>
        <w:jc w:val="center"/>
        <w:rPr>
          <w:b/>
          <w:sz w:val="36"/>
          <w:szCs w:val="36"/>
        </w:rPr>
      </w:pPr>
      <w:r w:rsidRPr="008E43D1">
        <w:rPr>
          <w:b/>
          <w:sz w:val="36"/>
          <w:szCs w:val="36"/>
        </w:rPr>
        <w:t>II – Le partecipazioni dell’ente</w:t>
      </w:r>
    </w:p>
    <w:p w:rsidR="00407A65" w:rsidRPr="004528A0" w:rsidRDefault="00407A65" w:rsidP="00910FDC">
      <w:pPr>
        <w:pStyle w:val="NormaleWeb"/>
        <w:jc w:val="center"/>
        <w:rPr>
          <w:b/>
        </w:rPr>
      </w:pPr>
    </w:p>
    <w:p w:rsidR="00407A65" w:rsidRPr="004528A0" w:rsidRDefault="00407A65" w:rsidP="00194650">
      <w:pPr>
        <w:pStyle w:val="NormaleWeb"/>
        <w:jc w:val="both"/>
      </w:pPr>
      <w:r w:rsidRPr="004528A0">
        <w:lastRenderedPageBreak/>
        <w:t xml:space="preserve">Alla luce della </w:t>
      </w:r>
      <w:proofErr w:type="spellStart"/>
      <w:r w:rsidRPr="004528A0">
        <w:t>perimetrazione</w:t>
      </w:r>
      <w:proofErr w:type="spellEnd"/>
      <w:r w:rsidRPr="004528A0">
        <w:t xml:space="preserve"> dell'ambito oggettivo di applicabilità della norma si procederà di seguito ad analizzare le partecipazioni del Comune di </w:t>
      </w:r>
      <w:proofErr w:type="spellStart"/>
      <w:r>
        <w:t>Roccapalumba</w:t>
      </w:r>
      <w:proofErr w:type="spellEnd"/>
      <w:r w:rsidRPr="004528A0">
        <w:t>.</w:t>
      </w:r>
    </w:p>
    <w:tbl>
      <w:tblPr>
        <w:tblpPr w:leftFromText="141" w:rightFromText="141" w:vertAnchor="text" w:horzAnchor="margin" w:tblpY="104"/>
        <w:tblW w:w="10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488"/>
        <w:gridCol w:w="1282"/>
        <w:gridCol w:w="1080"/>
        <w:gridCol w:w="1465"/>
        <w:gridCol w:w="1595"/>
        <w:gridCol w:w="1080"/>
        <w:gridCol w:w="2145"/>
      </w:tblGrid>
      <w:tr w:rsidR="00407A65" w:rsidTr="00DD75F5">
        <w:trPr>
          <w:cantSplit/>
          <w:trHeight w:val="137"/>
        </w:trPr>
        <w:tc>
          <w:tcPr>
            <w:tcW w:w="1488" w:type="dxa"/>
            <w:vMerge w:val="restart"/>
            <w:shd w:val="clear" w:color="auto" w:fill="333333"/>
            <w:vAlign w:val="center"/>
          </w:tcPr>
          <w:p w:rsidR="00407A65" w:rsidRPr="00E044EC" w:rsidRDefault="00407A65" w:rsidP="00DD75F5">
            <w:pPr>
              <w:jc w:val="center"/>
              <w:rPr>
                <w:b/>
                <w:color w:val="FFFFFF"/>
                <w:sz w:val="20"/>
                <w:szCs w:val="20"/>
              </w:rPr>
            </w:pPr>
            <w:r w:rsidRPr="00E044EC">
              <w:rPr>
                <w:b/>
                <w:color w:val="FFFFFF"/>
                <w:sz w:val="20"/>
                <w:szCs w:val="20"/>
              </w:rPr>
              <w:t>RAGIONE SOCIALE</w:t>
            </w:r>
          </w:p>
        </w:tc>
        <w:tc>
          <w:tcPr>
            <w:tcW w:w="2362" w:type="dxa"/>
            <w:gridSpan w:val="2"/>
            <w:shd w:val="clear" w:color="auto" w:fill="333333"/>
            <w:vAlign w:val="center"/>
          </w:tcPr>
          <w:p w:rsidR="00407A65" w:rsidRPr="00E044EC" w:rsidRDefault="00407A65" w:rsidP="00DD75F5">
            <w:pPr>
              <w:jc w:val="center"/>
              <w:rPr>
                <w:b/>
                <w:color w:val="FFFFFF"/>
                <w:sz w:val="20"/>
                <w:szCs w:val="20"/>
              </w:rPr>
            </w:pPr>
            <w:r w:rsidRPr="00E044EC">
              <w:rPr>
                <w:b/>
                <w:color w:val="FFFFFF"/>
                <w:sz w:val="20"/>
                <w:szCs w:val="20"/>
              </w:rPr>
              <w:t>CAPITALE SOCIETA’</w:t>
            </w:r>
          </w:p>
        </w:tc>
        <w:tc>
          <w:tcPr>
            <w:tcW w:w="4140" w:type="dxa"/>
            <w:gridSpan w:val="3"/>
            <w:shd w:val="clear" w:color="auto" w:fill="333333"/>
            <w:vAlign w:val="center"/>
          </w:tcPr>
          <w:p w:rsidR="00407A65" w:rsidRPr="00E044EC" w:rsidRDefault="00407A65" w:rsidP="00DD75F5">
            <w:pPr>
              <w:jc w:val="center"/>
              <w:rPr>
                <w:b/>
                <w:color w:val="FFFFFF"/>
                <w:sz w:val="20"/>
                <w:szCs w:val="20"/>
              </w:rPr>
            </w:pPr>
            <w:r w:rsidRPr="003C2817">
              <w:rPr>
                <w:b/>
                <w:color w:val="FFFFFF"/>
                <w:sz w:val="18"/>
                <w:szCs w:val="18"/>
              </w:rPr>
              <w:t>CAPITALE SOTTOSCRITTO DAL</w:t>
            </w:r>
            <w:r w:rsidRPr="00E044EC">
              <w:rPr>
                <w:b/>
                <w:color w:val="FFFFFF"/>
                <w:sz w:val="20"/>
                <w:szCs w:val="20"/>
              </w:rPr>
              <w:t xml:space="preserve"> </w:t>
            </w:r>
            <w:r w:rsidRPr="003C2817">
              <w:rPr>
                <w:b/>
                <w:color w:val="FFFFFF"/>
                <w:sz w:val="18"/>
                <w:szCs w:val="18"/>
              </w:rPr>
              <w:t xml:space="preserve">COMUNE </w:t>
            </w:r>
            <w:proofErr w:type="spellStart"/>
            <w:r w:rsidRPr="003C2817">
              <w:rPr>
                <w:b/>
                <w:color w:val="FFFFFF"/>
                <w:sz w:val="18"/>
                <w:szCs w:val="18"/>
              </w:rPr>
              <w:t>DI</w:t>
            </w:r>
            <w:proofErr w:type="spellEnd"/>
            <w:r w:rsidRPr="003C2817">
              <w:rPr>
                <w:b/>
                <w:color w:val="FFFFFF"/>
                <w:sz w:val="18"/>
                <w:szCs w:val="18"/>
              </w:rPr>
              <w:t xml:space="preserve"> </w:t>
            </w:r>
            <w:r>
              <w:rPr>
                <w:b/>
                <w:color w:val="FFFFFF"/>
                <w:sz w:val="18"/>
                <w:szCs w:val="18"/>
              </w:rPr>
              <w:t>ROCCAPALUMBA</w:t>
            </w:r>
          </w:p>
        </w:tc>
        <w:tc>
          <w:tcPr>
            <w:tcW w:w="2145" w:type="dxa"/>
            <w:vMerge w:val="restart"/>
            <w:shd w:val="clear" w:color="auto" w:fill="333333"/>
            <w:vAlign w:val="center"/>
          </w:tcPr>
          <w:p w:rsidR="00407A65" w:rsidRPr="00E044EC" w:rsidRDefault="00407A65" w:rsidP="00DD75F5">
            <w:pPr>
              <w:jc w:val="center"/>
              <w:rPr>
                <w:b/>
                <w:color w:val="FFFFFF"/>
                <w:sz w:val="20"/>
                <w:szCs w:val="20"/>
              </w:rPr>
            </w:pPr>
            <w:r w:rsidRPr="00E044EC">
              <w:rPr>
                <w:b/>
                <w:color w:val="FFFFFF"/>
                <w:sz w:val="20"/>
                <w:szCs w:val="20"/>
              </w:rPr>
              <w:t>OGGETTO SOCIALE</w:t>
            </w:r>
          </w:p>
        </w:tc>
      </w:tr>
      <w:tr w:rsidR="00407A65" w:rsidTr="00DD75F5">
        <w:trPr>
          <w:cantSplit/>
          <w:trHeight w:val="136"/>
        </w:trPr>
        <w:tc>
          <w:tcPr>
            <w:tcW w:w="1488" w:type="dxa"/>
            <w:vMerge/>
            <w:vAlign w:val="center"/>
          </w:tcPr>
          <w:p w:rsidR="00407A65" w:rsidRDefault="00407A65" w:rsidP="00DD75F5">
            <w:pPr>
              <w:rPr>
                <w:rFonts w:ascii="Calibri" w:hAnsi="Calibri" w:cs="Tahoma"/>
                <w:sz w:val="20"/>
                <w:szCs w:val="20"/>
              </w:rPr>
            </w:pPr>
          </w:p>
        </w:tc>
        <w:tc>
          <w:tcPr>
            <w:tcW w:w="1282" w:type="dxa"/>
            <w:shd w:val="clear" w:color="auto" w:fill="333333"/>
            <w:vAlign w:val="center"/>
          </w:tcPr>
          <w:p w:rsidR="00407A65" w:rsidRDefault="00407A65" w:rsidP="00DD75F5">
            <w:pPr>
              <w:jc w:val="center"/>
              <w:rPr>
                <w:rFonts w:ascii="Calibri" w:hAnsi="Calibri" w:cs="Tahoma"/>
                <w:color w:val="FFFFFF"/>
                <w:sz w:val="20"/>
                <w:szCs w:val="20"/>
              </w:rPr>
            </w:pPr>
            <w:r>
              <w:rPr>
                <w:rFonts w:ascii="Calibri" w:hAnsi="Calibri" w:cs="Tahoma"/>
                <w:color w:val="FFFFFF"/>
                <w:sz w:val="20"/>
                <w:szCs w:val="20"/>
              </w:rPr>
              <w:t>CAPITALE</w:t>
            </w:r>
          </w:p>
        </w:tc>
        <w:tc>
          <w:tcPr>
            <w:tcW w:w="1080" w:type="dxa"/>
            <w:shd w:val="clear" w:color="auto" w:fill="333333"/>
            <w:vAlign w:val="center"/>
          </w:tcPr>
          <w:p w:rsidR="00407A65" w:rsidRDefault="00407A65" w:rsidP="00DD75F5">
            <w:pPr>
              <w:jc w:val="center"/>
              <w:rPr>
                <w:rFonts w:ascii="Calibri" w:hAnsi="Calibri" w:cs="Tahoma"/>
                <w:color w:val="FFFFFF"/>
                <w:sz w:val="20"/>
                <w:szCs w:val="20"/>
              </w:rPr>
            </w:pPr>
            <w:r>
              <w:rPr>
                <w:rFonts w:ascii="Calibri" w:hAnsi="Calibri" w:cs="Tahoma"/>
                <w:color w:val="FFFFFF"/>
                <w:sz w:val="20"/>
                <w:szCs w:val="20"/>
              </w:rPr>
              <w:t>VALORE UNITARIO</w:t>
            </w:r>
          </w:p>
        </w:tc>
        <w:tc>
          <w:tcPr>
            <w:tcW w:w="1465" w:type="dxa"/>
            <w:shd w:val="clear" w:color="auto" w:fill="333333"/>
            <w:vAlign w:val="center"/>
          </w:tcPr>
          <w:p w:rsidR="00407A65" w:rsidRDefault="00407A65" w:rsidP="00DD75F5">
            <w:pPr>
              <w:jc w:val="center"/>
              <w:rPr>
                <w:rFonts w:ascii="Calibri" w:hAnsi="Calibri" w:cs="Tahoma"/>
                <w:color w:val="FFFFFF"/>
                <w:sz w:val="20"/>
                <w:szCs w:val="20"/>
              </w:rPr>
            </w:pPr>
            <w:proofErr w:type="spellStart"/>
            <w:r>
              <w:rPr>
                <w:rFonts w:ascii="Calibri" w:hAnsi="Calibri" w:cs="Tahoma"/>
                <w:color w:val="FFFFFF"/>
                <w:sz w:val="20"/>
                <w:szCs w:val="20"/>
              </w:rPr>
              <w:t>NR°</w:t>
            </w:r>
            <w:proofErr w:type="spellEnd"/>
            <w:r>
              <w:rPr>
                <w:rFonts w:ascii="Calibri" w:hAnsi="Calibri" w:cs="Tahoma"/>
                <w:color w:val="FFFFFF"/>
                <w:sz w:val="20"/>
                <w:szCs w:val="20"/>
              </w:rPr>
              <w:t xml:space="preserve"> AZIONI/QUOTE</w:t>
            </w:r>
          </w:p>
        </w:tc>
        <w:tc>
          <w:tcPr>
            <w:tcW w:w="1595" w:type="dxa"/>
            <w:shd w:val="clear" w:color="auto" w:fill="333333"/>
            <w:vAlign w:val="center"/>
          </w:tcPr>
          <w:p w:rsidR="00407A65" w:rsidRDefault="00407A65" w:rsidP="00DD75F5">
            <w:pPr>
              <w:jc w:val="center"/>
              <w:rPr>
                <w:rFonts w:ascii="Calibri" w:hAnsi="Calibri" w:cs="Tahoma"/>
                <w:color w:val="FFFFFF"/>
                <w:sz w:val="20"/>
                <w:szCs w:val="20"/>
              </w:rPr>
            </w:pPr>
            <w:r>
              <w:rPr>
                <w:rFonts w:ascii="Calibri" w:hAnsi="Calibri" w:cs="Tahoma"/>
                <w:color w:val="FFFFFF"/>
                <w:sz w:val="20"/>
                <w:szCs w:val="20"/>
              </w:rPr>
              <w:t>VALORE SOTTOSCRITTO</w:t>
            </w:r>
          </w:p>
        </w:tc>
        <w:tc>
          <w:tcPr>
            <w:tcW w:w="1080" w:type="dxa"/>
            <w:shd w:val="clear" w:color="auto" w:fill="333333"/>
            <w:vAlign w:val="center"/>
          </w:tcPr>
          <w:p w:rsidR="00407A65" w:rsidRDefault="00407A65" w:rsidP="00DD75F5">
            <w:pPr>
              <w:jc w:val="center"/>
              <w:rPr>
                <w:rFonts w:ascii="Calibri" w:hAnsi="Calibri" w:cs="Tahoma"/>
                <w:color w:val="FFFFFF"/>
                <w:sz w:val="20"/>
                <w:szCs w:val="20"/>
              </w:rPr>
            </w:pPr>
            <w:r>
              <w:rPr>
                <w:rFonts w:ascii="Calibri" w:hAnsi="Calibri" w:cs="Tahoma"/>
                <w:color w:val="FFFFFF"/>
                <w:sz w:val="20"/>
                <w:szCs w:val="20"/>
              </w:rPr>
              <w:t>QUOTA %</w:t>
            </w:r>
          </w:p>
        </w:tc>
        <w:tc>
          <w:tcPr>
            <w:tcW w:w="2145" w:type="dxa"/>
            <w:vMerge/>
            <w:vAlign w:val="center"/>
          </w:tcPr>
          <w:p w:rsidR="00407A65" w:rsidRDefault="00407A65" w:rsidP="00DD75F5">
            <w:pPr>
              <w:rPr>
                <w:rFonts w:ascii="Calibri" w:hAnsi="Calibri"/>
                <w:sz w:val="20"/>
                <w:szCs w:val="20"/>
              </w:rPr>
            </w:pPr>
          </w:p>
        </w:tc>
      </w:tr>
      <w:tr w:rsidR="00407A65" w:rsidTr="00DD75F5">
        <w:trPr>
          <w:trHeight w:val="212"/>
        </w:trPr>
        <w:tc>
          <w:tcPr>
            <w:tcW w:w="1488" w:type="dxa"/>
            <w:shd w:val="clear" w:color="auto" w:fill="D9D9D9"/>
            <w:vAlign w:val="center"/>
          </w:tcPr>
          <w:p w:rsidR="00407A65" w:rsidRPr="00572723" w:rsidRDefault="00407A65" w:rsidP="00DD75F5">
            <w:pPr>
              <w:jc w:val="center"/>
              <w:rPr>
                <w:rFonts w:ascii="Calibri" w:hAnsi="Calibri" w:cs="Tahoma"/>
                <w:b/>
                <w:sz w:val="20"/>
                <w:szCs w:val="20"/>
              </w:rPr>
            </w:pPr>
            <w:proofErr w:type="spellStart"/>
            <w:r>
              <w:rPr>
                <w:rFonts w:ascii="Calibri" w:hAnsi="Calibri" w:cs="Tahoma"/>
                <w:b/>
                <w:sz w:val="20"/>
                <w:szCs w:val="20"/>
              </w:rPr>
              <w:t>CO.IN.R.E.S</w:t>
            </w:r>
            <w:proofErr w:type="spellEnd"/>
            <w:r>
              <w:rPr>
                <w:rFonts w:ascii="Calibri" w:hAnsi="Calibri" w:cs="Tahoma"/>
                <w:b/>
                <w:sz w:val="20"/>
                <w:szCs w:val="20"/>
              </w:rPr>
              <w:t>.</w:t>
            </w:r>
          </w:p>
        </w:tc>
        <w:tc>
          <w:tcPr>
            <w:tcW w:w="1282" w:type="dxa"/>
            <w:vAlign w:val="center"/>
          </w:tcPr>
          <w:p w:rsidR="00407A65" w:rsidRPr="00572723" w:rsidRDefault="00407A65" w:rsidP="00DD75F5">
            <w:pPr>
              <w:jc w:val="center"/>
              <w:rPr>
                <w:rFonts w:ascii="Calibri" w:hAnsi="Calibri" w:cs="Arial"/>
                <w:sz w:val="18"/>
                <w:szCs w:val="18"/>
              </w:rPr>
            </w:pPr>
            <w:r>
              <w:rPr>
                <w:rFonts w:ascii="Calibri" w:hAnsi="Calibri" w:cs="Arial"/>
                <w:sz w:val="18"/>
                <w:szCs w:val="18"/>
              </w:rPr>
              <w:t>€ 259.129,28</w:t>
            </w:r>
          </w:p>
        </w:tc>
        <w:tc>
          <w:tcPr>
            <w:tcW w:w="1080" w:type="dxa"/>
            <w:vAlign w:val="center"/>
          </w:tcPr>
          <w:p w:rsidR="00407A65" w:rsidRPr="00572723" w:rsidRDefault="00407A65" w:rsidP="00DD75F5">
            <w:pPr>
              <w:jc w:val="center"/>
              <w:rPr>
                <w:rFonts w:ascii="Calibri" w:hAnsi="Calibri" w:cs="Arial"/>
                <w:sz w:val="18"/>
                <w:szCs w:val="18"/>
              </w:rPr>
            </w:pPr>
          </w:p>
        </w:tc>
        <w:tc>
          <w:tcPr>
            <w:tcW w:w="1465" w:type="dxa"/>
            <w:vAlign w:val="center"/>
          </w:tcPr>
          <w:p w:rsidR="00407A65" w:rsidRPr="00572723" w:rsidRDefault="00407A65" w:rsidP="00DD75F5">
            <w:pPr>
              <w:jc w:val="center"/>
              <w:rPr>
                <w:rFonts w:ascii="Calibri" w:hAnsi="Calibri" w:cs="Arial"/>
                <w:sz w:val="18"/>
                <w:szCs w:val="18"/>
              </w:rPr>
            </w:pPr>
          </w:p>
        </w:tc>
        <w:tc>
          <w:tcPr>
            <w:tcW w:w="1595" w:type="dxa"/>
            <w:vAlign w:val="center"/>
          </w:tcPr>
          <w:p w:rsidR="00407A65" w:rsidRPr="00572723" w:rsidRDefault="00407A65" w:rsidP="00DD75F5">
            <w:pPr>
              <w:jc w:val="center"/>
              <w:rPr>
                <w:rFonts w:ascii="Calibri" w:hAnsi="Calibri" w:cs="Arial"/>
                <w:sz w:val="18"/>
                <w:szCs w:val="18"/>
              </w:rPr>
            </w:pPr>
            <w:r>
              <w:rPr>
                <w:rFonts w:ascii="Calibri" w:hAnsi="Calibri" w:cs="Arial"/>
                <w:sz w:val="18"/>
                <w:szCs w:val="18"/>
              </w:rPr>
              <w:t>€ 3835,11</w:t>
            </w:r>
          </w:p>
        </w:tc>
        <w:tc>
          <w:tcPr>
            <w:tcW w:w="1080" w:type="dxa"/>
            <w:vAlign w:val="center"/>
          </w:tcPr>
          <w:p w:rsidR="00407A65" w:rsidRDefault="00407A65" w:rsidP="00DD75F5">
            <w:pPr>
              <w:jc w:val="center"/>
              <w:rPr>
                <w:rFonts w:ascii="Calibri" w:hAnsi="Calibri" w:cs="Arial"/>
                <w:sz w:val="18"/>
                <w:szCs w:val="18"/>
              </w:rPr>
            </w:pPr>
            <w:r>
              <w:rPr>
                <w:rFonts w:ascii="Calibri" w:hAnsi="Calibri" w:cs="Arial"/>
                <w:sz w:val="18"/>
                <w:szCs w:val="18"/>
              </w:rPr>
              <w:t>1,48%</w:t>
            </w:r>
          </w:p>
        </w:tc>
        <w:tc>
          <w:tcPr>
            <w:tcW w:w="2145" w:type="dxa"/>
            <w:vAlign w:val="center"/>
          </w:tcPr>
          <w:p w:rsidR="00407A65" w:rsidRDefault="00407A65" w:rsidP="00DD75F5">
            <w:pPr>
              <w:rPr>
                <w:rFonts w:ascii="Calibri" w:hAnsi="Calibri" w:cs="Arial"/>
                <w:sz w:val="18"/>
                <w:szCs w:val="18"/>
              </w:rPr>
            </w:pPr>
            <w:r>
              <w:rPr>
                <w:rFonts w:ascii="Calibri" w:hAnsi="Calibri" w:cs="Arial"/>
                <w:sz w:val="18"/>
                <w:szCs w:val="18"/>
              </w:rPr>
              <w:t>Gestione unitaria ed integrata dei rifiuti</w:t>
            </w:r>
          </w:p>
        </w:tc>
      </w:tr>
      <w:tr w:rsidR="00407A65" w:rsidTr="00DD75F5">
        <w:trPr>
          <w:trHeight w:val="212"/>
        </w:trPr>
        <w:tc>
          <w:tcPr>
            <w:tcW w:w="1488" w:type="dxa"/>
            <w:shd w:val="clear" w:color="auto" w:fill="D9D9D9"/>
            <w:vAlign w:val="center"/>
          </w:tcPr>
          <w:tbl>
            <w:tblPr>
              <w:tblpPr w:leftFromText="141" w:rightFromText="141" w:vertAnchor="text" w:horzAnchor="margin" w:tblpY="-38"/>
              <w:tblW w:w="10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30"/>
              <w:gridCol w:w="1440"/>
              <w:gridCol w:w="1080"/>
              <w:gridCol w:w="1465"/>
              <w:gridCol w:w="1595"/>
              <w:gridCol w:w="1080"/>
              <w:gridCol w:w="2145"/>
            </w:tblGrid>
            <w:tr w:rsidR="00407A65" w:rsidTr="00715308">
              <w:trPr>
                <w:trHeight w:val="902"/>
              </w:trPr>
              <w:tc>
                <w:tcPr>
                  <w:tcW w:w="1330" w:type="dxa"/>
                  <w:tcBorders>
                    <w:top w:val="dotted" w:sz="4" w:space="0" w:color="auto"/>
                    <w:left w:val="dotted" w:sz="4" w:space="0" w:color="auto"/>
                    <w:bottom w:val="dotted" w:sz="4" w:space="0" w:color="auto"/>
                    <w:right w:val="dotted" w:sz="4" w:space="0" w:color="auto"/>
                  </w:tcBorders>
                  <w:shd w:val="clear" w:color="auto" w:fill="D9D9D9"/>
                  <w:vAlign w:val="center"/>
                </w:tcPr>
                <w:p w:rsidR="00407A65" w:rsidRDefault="00407A65" w:rsidP="00DD75F5">
                  <w:pPr>
                    <w:jc w:val="center"/>
                    <w:rPr>
                      <w:rFonts w:ascii="Calibri" w:hAnsi="Calibri" w:cs="Tahoma"/>
                      <w:b/>
                      <w:sz w:val="20"/>
                      <w:szCs w:val="20"/>
                    </w:rPr>
                  </w:pPr>
                  <w:proofErr w:type="spellStart"/>
                  <w:r>
                    <w:rPr>
                      <w:rFonts w:ascii="Calibri" w:hAnsi="Calibri" w:cs="Tahoma"/>
                      <w:b/>
                      <w:sz w:val="20"/>
                      <w:szCs w:val="20"/>
                    </w:rPr>
                    <w:t>S.R.R.</w:t>
                  </w:r>
                  <w:proofErr w:type="spellEnd"/>
                  <w:r>
                    <w:rPr>
                      <w:rFonts w:ascii="Calibri" w:hAnsi="Calibri" w:cs="Tahoma"/>
                      <w:b/>
                      <w:sz w:val="20"/>
                      <w:szCs w:val="20"/>
                    </w:rPr>
                    <w:t xml:space="preserve"> Palermo Provincia Ovest </w:t>
                  </w:r>
                  <w:proofErr w:type="spellStart"/>
                  <w:r>
                    <w:rPr>
                      <w:rFonts w:ascii="Calibri" w:hAnsi="Calibri" w:cs="Tahoma"/>
                      <w:b/>
                      <w:sz w:val="20"/>
                      <w:szCs w:val="20"/>
                    </w:rPr>
                    <w:t>S.c.p.a.</w:t>
                  </w:r>
                  <w:proofErr w:type="spellEnd"/>
                </w:p>
              </w:tc>
              <w:tc>
                <w:tcPr>
                  <w:tcW w:w="1440"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120.000,00 (versato per € 30.357,00)</w:t>
                  </w:r>
                </w:p>
              </w:tc>
              <w:tc>
                <w:tcPr>
                  <w:tcW w:w="1080"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€ 0.01</w:t>
                  </w:r>
                </w:p>
              </w:tc>
              <w:tc>
                <w:tcPr>
                  <w:tcW w:w="1465"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240.000</w:t>
                  </w:r>
                </w:p>
              </w:tc>
              <w:tc>
                <w:tcPr>
                  <w:tcW w:w="1595"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€ 2.400,00</w:t>
                  </w:r>
                </w:p>
              </w:tc>
              <w:tc>
                <w:tcPr>
                  <w:tcW w:w="1080"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2%</w:t>
                  </w:r>
                </w:p>
              </w:tc>
              <w:tc>
                <w:tcPr>
                  <w:tcW w:w="2145" w:type="dxa"/>
                  <w:tcBorders>
                    <w:top w:val="dotted" w:sz="4" w:space="0" w:color="auto"/>
                    <w:left w:val="dotted" w:sz="4" w:space="0" w:color="auto"/>
                    <w:bottom w:val="dotted" w:sz="4" w:space="0" w:color="auto"/>
                    <w:right w:val="dotted" w:sz="4" w:space="0" w:color="auto"/>
                  </w:tcBorders>
                  <w:vAlign w:val="center"/>
                </w:tcPr>
                <w:p w:rsidR="00407A65" w:rsidRDefault="00407A65" w:rsidP="00DD75F5">
                  <w:pPr>
                    <w:jc w:val="center"/>
                    <w:rPr>
                      <w:rFonts w:ascii="Calibri" w:hAnsi="Calibri" w:cs="Arial"/>
                      <w:sz w:val="18"/>
                      <w:szCs w:val="18"/>
                    </w:rPr>
                  </w:pPr>
                  <w:r>
                    <w:rPr>
                      <w:rFonts w:ascii="Calibri" w:hAnsi="Calibri" w:cs="Arial"/>
                      <w:sz w:val="18"/>
                      <w:szCs w:val="18"/>
                    </w:rPr>
                    <w:t xml:space="preserve">Funzioni di cui agli artt. 200, 202, e 203 del </w:t>
                  </w:r>
                  <w:proofErr w:type="spellStart"/>
                  <w:r>
                    <w:rPr>
                      <w:rFonts w:ascii="Calibri" w:hAnsi="Calibri" w:cs="Arial"/>
                      <w:sz w:val="18"/>
                      <w:szCs w:val="18"/>
                    </w:rPr>
                    <w:t>D.Lgs.</w:t>
                  </w:r>
                  <w:proofErr w:type="spellEnd"/>
                  <w:r>
                    <w:rPr>
                      <w:rFonts w:ascii="Calibri" w:hAnsi="Calibri" w:cs="Arial"/>
                      <w:sz w:val="18"/>
                      <w:szCs w:val="18"/>
                    </w:rPr>
                    <w:t xml:space="preserve"> 3 aprile 2006 n. 152</w:t>
                  </w:r>
                </w:p>
              </w:tc>
            </w:tr>
          </w:tbl>
          <w:p w:rsidR="00407A65" w:rsidRDefault="00407A65" w:rsidP="00DD75F5">
            <w:pPr>
              <w:jc w:val="center"/>
              <w:rPr>
                <w:rFonts w:ascii="Calibri" w:hAnsi="Calibri" w:cs="Tahoma"/>
                <w:b/>
                <w:sz w:val="20"/>
                <w:szCs w:val="20"/>
              </w:rPr>
            </w:pPr>
          </w:p>
        </w:tc>
        <w:tc>
          <w:tcPr>
            <w:tcW w:w="1282" w:type="dxa"/>
            <w:vAlign w:val="center"/>
          </w:tcPr>
          <w:p w:rsidR="00407A65" w:rsidRDefault="00407A65" w:rsidP="00DD75F5">
            <w:pPr>
              <w:jc w:val="center"/>
              <w:rPr>
                <w:rFonts w:ascii="Calibri" w:hAnsi="Calibri" w:cs="Arial"/>
                <w:sz w:val="18"/>
                <w:szCs w:val="18"/>
              </w:rPr>
            </w:pPr>
            <w:r>
              <w:rPr>
                <w:rFonts w:ascii="Calibri" w:hAnsi="Calibri" w:cs="Arial"/>
                <w:sz w:val="18"/>
                <w:szCs w:val="18"/>
              </w:rPr>
              <w:t xml:space="preserve">120.000,00 </w:t>
            </w:r>
          </w:p>
        </w:tc>
        <w:tc>
          <w:tcPr>
            <w:tcW w:w="1080" w:type="dxa"/>
            <w:vAlign w:val="center"/>
          </w:tcPr>
          <w:p w:rsidR="00407A65" w:rsidRDefault="00407A65" w:rsidP="00DD75F5">
            <w:pPr>
              <w:jc w:val="center"/>
              <w:rPr>
                <w:rFonts w:ascii="Calibri" w:hAnsi="Calibri" w:cs="Arial"/>
                <w:sz w:val="18"/>
                <w:szCs w:val="18"/>
              </w:rPr>
            </w:pPr>
            <w:r>
              <w:rPr>
                <w:rFonts w:ascii="Calibri" w:hAnsi="Calibri" w:cs="Arial"/>
                <w:sz w:val="18"/>
                <w:szCs w:val="18"/>
              </w:rPr>
              <w:t>€ 0.01</w:t>
            </w:r>
          </w:p>
        </w:tc>
        <w:tc>
          <w:tcPr>
            <w:tcW w:w="1465" w:type="dxa"/>
            <w:vAlign w:val="center"/>
          </w:tcPr>
          <w:p w:rsidR="00407A65" w:rsidRDefault="00407A65" w:rsidP="00DD75F5">
            <w:pPr>
              <w:jc w:val="center"/>
              <w:rPr>
                <w:rFonts w:ascii="Calibri" w:hAnsi="Calibri" w:cs="Arial"/>
                <w:sz w:val="18"/>
                <w:szCs w:val="18"/>
              </w:rPr>
            </w:pPr>
            <w:r>
              <w:rPr>
                <w:rFonts w:ascii="Calibri" w:hAnsi="Calibri" w:cs="Arial"/>
                <w:sz w:val="18"/>
                <w:szCs w:val="18"/>
              </w:rPr>
              <w:t>200.400</w:t>
            </w:r>
          </w:p>
        </w:tc>
        <w:tc>
          <w:tcPr>
            <w:tcW w:w="1595" w:type="dxa"/>
            <w:vAlign w:val="center"/>
          </w:tcPr>
          <w:p w:rsidR="00407A65" w:rsidRDefault="00407A65" w:rsidP="00DD75F5">
            <w:pPr>
              <w:jc w:val="center"/>
              <w:rPr>
                <w:rFonts w:ascii="Calibri" w:hAnsi="Calibri" w:cs="Arial"/>
                <w:sz w:val="18"/>
                <w:szCs w:val="18"/>
              </w:rPr>
            </w:pPr>
            <w:r>
              <w:rPr>
                <w:rFonts w:ascii="Calibri" w:hAnsi="Calibri" w:cs="Arial"/>
                <w:sz w:val="18"/>
                <w:szCs w:val="18"/>
              </w:rPr>
              <w:t>€ 2.004,00</w:t>
            </w:r>
          </w:p>
        </w:tc>
        <w:tc>
          <w:tcPr>
            <w:tcW w:w="1080" w:type="dxa"/>
            <w:vAlign w:val="center"/>
          </w:tcPr>
          <w:p w:rsidR="00407A65" w:rsidRPr="00502672" w:rsidRDefault="00407A65" w:rsidP="00DD75F5">
            <w:pPr>
              <w:jc w:val="center"/>
              <w:rPr>
                <w:rFonts w:ascii="Calibri" w:hAnsi="Calibri" w:cs="Arial"/>
                <w:sz w:val="18"/>
                <w:szCs w:val="18"/>
              </w:rPr>
            </w:pPr>
            <w:r w:rsidRPr="00502672">
              <w:rPr>
                <w:rFonts w:ascii="Calibri" w:hAnsi="Calibri" w:cs="Arial"/>
                <w:sz w:val="18"/>
                <w:szCs w:val="18"/>
              </w:rPr>
              <w:t>1,67%</w:t>
            </w:r>
          </w:p>
        </w:tc>
        <w:tc>
          <w:tcPr>
            <w:tcW w:w="2145" w:type="dxa"/>
            <w:vAlign w:val="center"/>
          </w:tcPr>
          <w:p w:rsidR="00407A65" w:rsidRDefault="00407A65" w:rsidP="00DD75F5">
            <w:pPr>
              <w:rPr>
                <w:rFonts w:ascii="Calibri" w:hAnsi="Calibri" w:cs="Arial"/>
                <w:sz w:val="18"/>
                <w:szCs w:val="18"/>
              </w:rPr>
            </w:pPr>
            <w:r>
              <w:rPr>
                <w:rFonts w:ascii="Calibri" w:hAnsi="Calibri" w:cs="Arial"/>
                <w:sz w:val="18"/>
                <w:szCs w:val="18"/>
              </w:rPr>
              <w:t xml:space="preserve">Funzioni di cui agli artt. 200, 202, e 203 del </w:t>
            </w:r>
            <w:proofErr w:type="spellStart"/>
            <w:r>
              <w:rPr>
                <w:rFonts w:ascii="Calibri" w:hAnsi="Calibri" w:cs="Arial"/>
                <w:sz w:val="18"/>
                <w:szCs w:val="18"/>
              </w:rPr>
              <w:t>D.Lgs.</w:t>
            </w:r>
            <w:proofErr w:type="spellEnd"/>
            <w:r>
              <w:rPr>
                <w:rFonts w:ascii="Calibri" w:hAnsi="Calibri" w:cs="Arial"/>
                <w:sz w:val="18"/>
                <w:szCs w:val="18"/>
              </w:rPr>
              <w:t xml:space="preserve"> 3 aprile 2006 n. 152 </w:t>
            </w:r>
          </w:p>
        </w:tc>
      </w:tr>
      <w:tr w:rsidR="00407A65" w:rsidTr="00DD75F5">
        <w:trPr>
          <w:trHeight w:val="884"/>
        </w:trPr>
        <w:tc>
          <w:tcPr>
            <w:tcW w:w="1488" w:type="dxa"/>
            <w:shd w:val="clear" w:color="auto" w:fill="D9D9D9"/>
            <w:vAlign w:val="center"/>
          </w:tcPr>
          <w:p w:rsidR="00407A65" w:rsidRDefault="00407A65" w:rsidP="00DD75F5">
            <w:pPr>
              <w:jc w:val="center"/>
              <w:rPr>
                <w:rFonts w:ascii="Calibri" w:hAnsi="Calibri" w:cs="Tahoma"/>
                <w:b/>
                <w:sz w:val="20"/>
                <w:szCs w:val="20"/>
              </w:rPr>
            </w:pPr>
            <w:r>
              <w:rPr>
                <w:rFonts w:ascii="Calibri" w:hAnsi="Calibri" w:cs="Tahoma"/>
                <w:b/>
                <w:sz w:val="20"/>
                <w:szCs w:val="20"/>
              </w:rPr>
              <w:t>Agenzia di Promozione Valle del Torto e dei Feudi s.p.a.</w:t>
            </w:r>
          </w:p>
        </w:tc>
        <w:tc>
          <w:tcPr>
            <w:tcW w:w="1282"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103.291,38</w:t>
            </w:r>
          </w:p>
        </w:tc>
        <w:tc>
          <w:tcPr>
            <w:tcW w:w="1080"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w:t>
            </w:r>
          </w:p>
        </w:tc>
        <w:tc>
          <w:tcPr>
            <w:tcW w:w="1465"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87</w:t>
            </w:r>
          </w:p>
        </w:tc>
        <w:tc>
          <w:tcPr>
            <w:tcW w:w="1595"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€ 4.493,17</w:t>
            </w:r>
          </w:p>
        </w:tc>
        <w:tc>
          <w:tcPr>
            <w:tcW w:w="1080"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5,79%</w:t>
            </w:r>
          </w:p>
        </w:tc>
        <w:tc>
          <w:tcPr>
            <w:tcW w:w="2145" w:type="dxa"/>
            <w:vAlign w:val="center"/>
          </w:tcPr>
          <w:p w:rsidR="00407A65" w:rsidRDefault="00407A65" w:rsidP="00DD75F5">
            <w:pPr>
              <w:rPr>
                <w:rFonts w:ascii="Calibri" w:hAnsi="Calibri" w:cs="Arial"/>
                <w:sz w:val="18"/>
                <w:szCs w:val="18"/>
              </w:rPr>
            </w:pPr>
            <w:r>
              <w:rPr>
                <w:rFonts w:ascii="Calibri" w:hAnsi="Calibri" w:cs="Arial"/>
                <w:sz w:val="18"/>
                <w:szCs w:val="18"/>
              </w:rPr>
              <w:t>Promozione, Diffusione e Sviluppo Locale.</w:t>
            </w:r>
          </w:p>
          <w:p w:rsidR="00407A65" w:rsidRPr="00B90BCC" w:rsidRDefault="00407A65" w:rsidP="00DD75F5">
            <w:pPr>
              <w:rPr>
                <w:rFonts w:ascii="Calibri" w:hAnsi="Calibri" w:cs="Arial"/>
                <w:b/>
                <w:sz w:val="18"/>
                <w:szCs w:val="18"/>
              </w:rPr>
            </w:pPr>
            <w:r w:rsidRPr="00B90BCC">
              <w:rPr>
                <w:rFonts w:ascii="Calibri" w:hAnsi="Calibri" w:cs="Arial"/>
                <w:b/>
                <w:sz w:val="18"/>
                <w:szCs w:val="18"/>
              </w:rPr>
              <w:t>(società inattiva)</w:t>
            </w:r>
          </w:p>
        </w:tc>
      </w:tr>
      <w:tr w:rsidR="00407A65" w:rsidTr="00DD75F5">
        <w:trPr>
          <w:trHeight w:val="884"/>
        </w:trPr>
        <w:tc>
          <w:tcPr>
            <w:tcW w:w="1488" w:type="dxa"/>
            <w:shd w:val="clear" w:color="auto" w:fill="D9D9D9"/>
            <w:vAlign w:val="center"/>
          </w:tcPr>
          <w:p w:rsidR="00407A65" w:rsidRDefault="00407A65" w:rsidP="00DD75F5">
            <w:pPr>
              <w:jc w:val="center"/>
              <w:rPr>
                <w:rFonts w:ascii="Calibri" w:hAnsi="Calibri" w:cs="Tahoma"/>
                <w:b/>
                <w:sz w:val="20"/>
                <w:szCs w:val="20"/>
              </w:rPr>
            </w:pPr>
            <w:r>
              <w:rPr>
                <w:rFonts w:ascii="Calibri" w:hAnsi="Calibri" w:cs="Tahoma"/>
                <w:b/>
                <w:sz w:val="20"/>
                <w:szCs w:val="20"/>
              </w:rPr>
              <w:t>Feudi e Castelli s.r.l.</w:t>
            </w:r>
          </w:p>
        </w:tc>
        <w:tc>
          <w:tcPr>
            <w:tcW w:w="1282"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€ 45.000,00</w:t>
            </w:r>
          </w:p>
        </w:tc>
        <w:tc>
          <w:tcPr>
            <w:tcW w:w="1080"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€ 251,00</w:t>
            </w:r>
          </w:p>
        </w:tc>
        <w:tc>
          <w:tcPr>
            <w:tcW w:w="1465"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 xml:space="preserve">1 </w:t>
            </w:r>
          </w:p>
        </w:tc>
        <w:tc>
          <w:tcPr>
            <w:tcW w:w="1595"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€ 251,00</w:t>
            </w:r>
          </w:p>
        </w:tc>
        <w:tc>
          <w:tcPr>
            <w:tcW w:w="1080" w:type="dxa"/>
            <w:vAlign w:val="center"/>
          </w:tcPr>
          <w:p w:rsidR="00407A65" w:rsidRDefault="00407A65" w:rsidP="00DD75F5">
            <w:pPr>
              <w:jc w:val="center"/>
              <w:rPr>
                <w:rFonts w:ascii="Calibri" w:hAnsi="Calibri" w:cs="Tahoma"/>
                <w:sz w:val="18"/>
                <w:szCs w:val="18"/>
              </w:rPr>
            </w:pPr>
            <w:r>
              <w:rPr>
                <w:rFonts w:ascii="Calibri" w:hAnsi="Calibri" w:cs="Tahoma"/>
                <w:sz w:val="18"/>
                <w:szCs w:val="18"/>
              </w:rPr>
              <w:t>0,56%</w:t>
            </w:r>
          </w:p>
        </w:tc>
        <w:tc>
          <w:tcPr>
            <w:tcW w:w="2145" w:type="dxa"/>
            <w:vAlign w:val="center"/>
          </w:tcPr>
          <w:p w:rsidR="00407A65" w:rsidRDefault="00407A65" w:rsidP="00DD75F5">
            <w:pPr>
              <w:rPr>
                <w:rFonts w:ascii="Calibri" w:hAnsi="Calibri" w:cs="Arial"/>
                <w:sz w:val="18"/>
                <w:szCs w:val="18"/>
              </w:rPr>
            </w:pPr>
            <w:r>
              <w:rPr>
                <w:rFonts w:ascii="Calibri" w:hAnsi="Calibri" w:cs="Arial"/>
                <w:sz w:val="18"/>
                <w:szCs w:val="18"/>
              </w:rPr>
              <w:t>Promozione, Diffusione e Sviluppo Locale.</w:t>
            </w:r>
          </w:p>
          <w:p w:rsidR="00407A65" w:rsidRDefault="00407A65" w:rsidP="00DD75F5">
            <w:pPr>
              <w:rPr>
                <w:rFonts w:ascii="Calibri" w:hAnsi="Calibri" w:cs="Arial"/>
                <w:sz w:val="18"/>
                <w:szCs w:val="18"/>
              </w:rPr>
            </w:pPr>
            <w:r w:rsidRPr="00B90BCC">
              <w:rPr>
                <w:rFonts w:ascii="Calibri" w:hAnsi="Calibri" w:cs="Arial"/>
                <w:b/>
                <w:sz w:val="18"/>
                <w:szCs w:val="18"/>
              </w:rPr>
              <w:t>(società inattiva)</w:t>
            </w:r>
          </w:p>
        </w:tc>
      </w:tr>
      <w:tr w:rsidR="00407A65" w:rsidTr="00DD75F5">
        <w:trPr>
          <w:trHeight w:val="1234"/>
        </w:trPr>
        <w:tc>
          <w:tcPr>
            <w:tcW w:w="1488" w:type="dxa"/>
            <w:shd w:val="clear" w:color="auto" w:fill="D9D9D9"/>
            <w:vAlign w:val="center"/>
          </w:tcPr>
          <w:p w:rsidR="00407A65" w:rsidRDefault="00407A65" w:rsidP="00DD75F5">
            <w:pPr>
              <w:jc w:val="center"/>
              <w:rPr>
                <w:rFonts w:ascii="Calibri" w:hAnsi="Calibri" w:cs="Tahoma"/>
                <w:b/>
                <w:sz w:val="20"/>
                <w:szCs w:val="20"/>
              </w:rPr>
            </w:pPr>
            <w:r w:rsidRPr="003539C5">
              <w:rPr>
                <w:rFonts w:ascii="Calibri" w:hAnsi="Calibri" w:cs="Tahoma"/>
                <w:b/>
                <w:sz w:val="20"/>
                <w:szCs w:val="20"/>
              </w:rPr>
              <w:t>-Consorzio Distretto Turistico della Regione Sicilia Palermo – Costa Normanna</w:t>
            </w:r>
          </w:p>
        </w:tc>
        <w:tc>
          <w:tcPr>
            <w:tcW w:w="1282" w:type="dxa"/>
            <w:vAlign w:val="center"/>
          </w:tcPr>
          <w:p w:rsidR="00407A65" w:rsidRDefault="00407A65" w:rsidP="00DD75F5">
            <w:pPr>
              <w:jc w:val="center"/>
              <w:rPr>
                <w:rFonts w:ascii="Calibri" w:hAnsi="Calibri" w:cs="Arial"/>
                <w:sz w:val="18"/>
                <w:szCs w:val="18"/>
              </w:rPr>
            </w:pPr>
            <w:r>
              <w:rPr>
                <w:rFonts w:ascii="Calibri" w:hAnsi="Calibri" w:cs="Arial"/>
                <w:sz w:val="18"/>
                <w:szCs w:val="18"/>
              </w:rPr>
              <w:t>€ 70.000,00</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€ 500,00</w:t>
            </w:r>
          </w:p>
        </w:tc>
        <w:tc>
          <w:tcPr>
            <w:tcW w:w="1465" w:type="dxa"/>
            <w:vAlign w:val="center"/>
          </w:tcPr>
          <w:p w:rsidR="00407A65" w:rsidRDefault="00407A65" w:rsidP="00DD75F5">
            <w:pPr>
              <w:jc w:val="center"/>
              <w:rPr>
                <w:rFonts w:ascii="Calibri" w:hAnsi="Calibri" w:cs="Arial"/>
                <w:sz w:val="18"/>
                <w:szCs w:val="18"/>
              </w:rPr>
            </w:pPr>
            <w:r>
              <w:rPr>
                <w:rFonts w:ascii="Calibri" w:hAnsi="Calibri" w:cs="Arial"/>
                <w:sz w:val="18"/>
                <w:szCs w:val="18"/>
              </w:rPr>
              <w:t>1</w:t>
            </w:r>
          </w:p>
        </w:tc>
        <w:tc>
          <w:tcPr>
            <w:tcW w:w="1595" w:type="dxa"/>
            <w:vAlign w:val="center"/>
          </w:tcPr>
          <w:p w:rsidR="00407A65" w:rsidRDefault="00407A65" w:rsidP="00DD75F5">
            <w:pPr>
              <w:jc w:val="center"/>
              <w:rPr>
                <w:rFonts w:ascii="Calibri" w:hAnsi="Calibri" w:cs="Arial"/>
                <w:sz w:val="18"/>
                <w:szCs w:val="18"/>
              </w:rPr>
            </w:pPr>
            <w:r>
              <w:rPr>
                <w:rFonts w:ascii="Calibri" w:hAnsi="Calibri" w:cs="Arial"/>
                <w:sz w:val="18"/>
                <w:szCs w:val="18"/>
              </w:rPr>
              <w:t>€ 500,00</w:t>
            </w:r>
          </w:p>
        </w:tc>
        <w:tc>
          <w:tcPr>
            <w:tcW w:w="1080" w:type="dxa"/>
            <w:vAlign w:val="center"/>
          </w:tcPr>
          <w:p w:rsidR="00407A65" w:rsidRDefault="00407A65" w:rsidP="00DD75F5">
            <w:pPr>
              <w:jc w:val="center"/>
              <w:rPr>
                <w:rFonts w:ascii="Calibri" w:hAnsi="Calibri" w:cs="Arial"/>
                <w:sz w:val="18"/>
                <w:szCs w:val="18"/>
              </w:rPr>
            </w:pPr>
            <w:r>
              <w:rPr>
                <w:rFonts w:ascii="Calibri" w:hAnsi="Calibri" w:cs="Arial"/>
                <w:sz w:val="18"/>
                <w:szCs w:val="18"/>
              </w:rPr>
              <w:t>0,71%</w:t>
            </w:r>
          </w:p>
        </w:tc>
        <w:tc>
          <w:tcPr>
            <w:tcW w:w="2145" w:type="dxa"/>
            <w:vAlign w:val="center"/>
          </w:tcPr>
          <w:p w:rsidR="00407A65" w:rsidRPr="000A380A" w:rsidRDefault="00407A65" w:rsidP="00DD75F5">
            <w:pPr>
              <w:rPr>
                <w:rFonts w:ascii="Calibri" w:hAnsi="Calibri" w:cs="Arial"/>
                <w:sz w:val="18"/>
                <w:szCs w:val="18"/>
              </w:rPr>
            </w:pPr>
            <w:r w:rsidRPr="000A380A">
              <w:rPr>
                <w:rFonts w:ascii="Calibri" w:hAnsi="Calibri" w:cs="Arial"/>
                <w:sz w:val="18"/>
                <w:szCs w:val="18"/>
              </w:rPr>
              <w:t>Promozione, Gestione, Sorveglianza e Diffusione Sviluppo Locale</w:t>
            </w:r>
          </w:p>
        </w:tc>
      </w:tr>
      <w:tr w:rsidR="00407A65" w:rsidTr="00DD75F5">
        <w:trPr>
          <w:trHeight w:val="902"/>
        </w:trPr>
        <w:tc>
          <w:tcPr>
            <w:tcW w:w="1488" w:type="dxa"/>
            <w:shd w:val="clear" w:color="auto" w:fill="D9D9D9"/>
            <w:vAlign w:val="center"/>
          </w:tcPr>
          <w:p w:rsidR="00407A65" w:rsidRDefault="00407A65" w:rsidP="00DD75F5">
            <w:pPr>
              <w:jc w:val="center"/>
              <w:rPr>
                <w:rFonts w:ascii="Calibri" w:hAnsi="Calibri" w:cs="Tahoma"/>
                <w:b/>
                <w:sz w:val="20"/>
                <w:szCs w:val="20"/>
              </w:rPr>
            </w:pPr>
            <w:r w:rsidRPr="003539C5">
              <w:rPr>
                <w:rFonts w:ascii="Calibri" w:hAnsi="Calibri" w:cs="Tahoma"/>
                <w:b/>
                <w:sz w:val="20"/>
                <w:szCs w:val="20"/>
              </w:rPr>
              <w:t>-Associazione Distretto</w:t>
            </w:r>
            <w:r>
              <w:rPr>
                <w:rFonts w:ascii="Calibri" w:hAnsi="Calibri" w:cs="Tahoma"/>
                <w:b/>
                <w:sz w:val="20"/>
                <w:szCs w:val="20"/>
              </w:rPr>
              <w:t xml:space="preserve"> </w:t>
            </w:r>
            <w:r w:rsidRPr="003539C5">
              <w:rPr>
                <w:rFonts w:ascii="Calibri" w:hAnsi="Calibri" w:cs="Tahoma"/>
                <w:b/>
                <w:sz w:val="20"/>
                <w:szCs w:val="20"/>
              </w:rPr>
              <w:t xml:space="preserve">Turistico della Regione siciliana “Antichi mestieri, sapori e tradizioni popolari siciliane” </w:t>
            </w:r>
          </w:p>
        </w:tc>
        <w:tc>
          <w:tcPr>
            <w:tcW w:w="1282"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465" w:type="dxa"/>
            <w:vAlign w:val="center"/>
          </w:tcPr>
          <w:p w:rsidR="00407A65" w:rsidRDefault="00407A65" w:rsidP="00DD75F5">
            <w:pPr>
              <w:jc w:val="center"/>
              <w:rPr>
                <w:rFonts w:ascii="Calibri" w:hAnsi="Calibri" w:cs="Arial"/>
                <w:sz w:val="18"/>
                <w:szCs w:val="18"/>
              </w:rPr>
            </w:pPr>
            <w:r>
              <w:rPr>
                <w:rFonts w:ascii="Calibri" w:hAnsi="Calibri" w:cs="Arial"/>
                <w:sz w:val="18"/>
                <w:szCs w:val="18"/>
              </w:rPr>
              <w:t>2</w:t>
            </w:r>
          </w:p>
        </w:tc>
        <w:tc>
          <w:tcPr>
            <w:tcW w:w="1595" w:type="dxa"/>
            <w:vAlign w:val="center"/>
          </w:tcPr>
          <w:p w:rsidR="00407A65" w:rsidRDefault="00407A65" w:rsidP="00DD75F5">
            <w:pPr>
              <w:jc w:val="center"/>
              <w:rPr>
                <w:rFonts w:ascii="Calibri" w:hAnsi="Calibri" w:cs="Arial"/>
                <w:sz w:val="18"/>
                <w:szCs w:val="18"/>
              </w:rPr>
            </w:pPr>
            <w:r>
              <w:rPr>
                <w:rFonts w:ascii="Calibri" w:hAnsi="Calibri" w:cs="Arial"/>
                <w:sz w:val="18"/>
                <w:szCs w:val="18"/>
              </w:rPr>
              <w:t>€ 300,00</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2145" w:type="dxa"/>
            <w:vAlign w:val="center"/>
          </w:tcPr>
          <w:p w:rsidR="00407A65" w:rsidRPr="000A380A" w:rsidRDefault="00407A65" w:rsidP="00DD75F5">
            <w:pPr>
              <w:rPr>
                <w:rFonts w:ascii="Calibri" w:hAnsi="Calibri" w:cs="Arial"/>
                <w:sz w:val="18"/>
                <w:szCs w:val="18"/>
              </w:rPr>
            </w:pPr>
            <w:r w:rsidRPr="000A380A">
              <w:rPr>
                <w:rFonts w:ascii="Calibri" w:hAnsi="Calibri" w:cs="Arial"/>
                <w:sz w:val="18"/>
                <w:szCs w:val="18"/>
              </w:rPr>
              <w:t>Promozione, Gestione, Sorveglianza e Diffusione Sviluppo Locale</w:t>
            </w:r>
          </w:p>
        </w:tc>
      </w:tr>
      <w:tr w:rsidR="00407A65" w:rsidTr="00DD75F5">
        <w:trPr>
          <w:trHeight w:val="1071"/>
        </w:trPr>
        <w:tc>
          <w:tcPr>
            <w:tcW w:w="1488" w:type="dxa"/>
            <w:shd w:val="clear" w:color="auto" w:fill="D9D9D9"/>
            <w:vAlign w:val="center"/>
          </w:tcPr>
          <w:p w:rsidR="00407A65" w:rsidRPr="00E305A3" w:rsidRDefault="00407A65" w:rsidP="00DD75F5">
            <w:pPr>
              <w:jc w:val="center"/>
              <w:rPr>
                <w:rFonts w:ascii="Calibri" w:hAnsi="Calibri" w:cs="Tahoma"/>
                <w:b/>
                <w:sz w:val="20"/>
                <w:szCs w:val="20"/>
                <w:lang w:val="en-GB"/>
              </w:rPr>
            </w:pPr>
            <w:r w:rsidRPr="00E305A3">
              <w:rPr>
                <w:rFonts w:ascii="Calibri" w:hAnsi="Calibri" w:cs="Tahoma"/>
                <w:b/>
                <w:sz w:val="20"/>
                <w:szCs w:val="20"/>
                <w:lang w:val="en-GB"/>
              </w:rPr>
              <w:t xml:space="preserve">G.A.L. ISC </w:t>
            </w:r>
            <w:proofErr w:type="spellStart"/>
            <w:r w:rsidRPr="00E305A3">
              <w:rPr>
                <w:rFonts w:ascii="Calibri" w:hAnsi="Calibri" w:cs="Tahoma"/>
                <w:b/>
                <w:sz w:val="20"/>
                <w:szCs w:val="20"/>
                <w:lang w:val="en-GB"/>
              </w:rPr>
              <w:t>Madonie</w:t>
            </w:r>
            <w:proofErr w:type="spellEnd"/>
          </w:p>
        </w:tc>
        <w:tc>
          <w:tcPr>
            <w:tcW w:w="1282" w:type="dxa"/>
            <w:vAlign w:val="center"/>
          </w:tcPr>
          <w:p w:rsidR="00407A65" w:rsidRDefault="00407A65" w:rsidP="00DD75F5">
            <w:pPr>
              <w:jc w:val="center"/>
              <w:rPr>
                <w:rFonts w:ascii="Calibri" w:hAnsi="Calibri" w:cs="Arial"/>
                <w:sz w:val="18"/>
                <w:szCs w:val="18"/>
              </w:rPr>
            </w:pPr>
            <w:r>
              <w:rPr>
                <w:rFonts w:ascii="Calibri" w:hAnsi="Calibri" w:cs="Arial"/>
                <w:sz w:val="18"/>
                <w:szCs w:val="18"/>
              </w:rPr>
              <w:t>€75.646,26</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465"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595" w:type="dxa"/>
            <w:vAlign w:val="center"/>
          </w:tcPr>
          <w:p w:rsidR="00407A65" w:rsidRDefault="00407A65" w:rsidP="00DD75F5">
            <w:pPr>
              <w:jc w:val="center"/>
              <w:rPr>
                <w:rFonts w:ascii="Calibri" w:hAnsi="Calibri" w:cs="Arial"/>
                <w:sz w:val="18"/>
                <w:szCs w:val="18"/>
              </w:rPr>
            </w:pPr>
            <w:r>
              <w:rPr>
                <w:rFonts w:ascii="Calibri" w:hAnsi="Calibri" w:cs="Arial"/>
                <w:sz w:val="18"/>
                <w:szCs w:val="18"/>
              </w:rPr>
              <w:t>€ 2582,00</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1,47%</w:t>
            </w:r>
          </w:p>
        </w:tc>
        <w:tc>
          <w:tcPr>
            <w:tcW w:w="2145" w:type="dxa"/>
            <w:vAlign w:val="center"/>
          </w:tcPr>
          <w:p w:rsidR="00407A65" w:rsidRPr="000A380A" w:rsidRDefault="00407A65" w:rsidP="00DD75F5">
            <w:pPr>
              <w:rPr>
                <w:rFonts w:ascii="Calibri" w:hAnsi="Calibri" w:cs="Arial"/>
                <w:sz w:val="18"/>
                <w:szCs w:val="18"/>
              </w:rPr>
            </w:pPr>
            <w:r w:rsidRPr="000A380A">
              <w:rPr>
                <w:rFonts w:ascii="Calibri" w:hAnsi="Calibri" w:cs="Arial"/>
                <w:sz w:val="18"/>
                <w:szCs w:val="18"/>
              </w:rPr>
              <w:t>Promozione, Gestione, Sorveglianza e Diffusione Sviluppo Locale</w:t>
            </w:r>
          </w:p>
        </w:tc>
      </w:tr>
      <w:tr w:rsidR="00407A65" w:rsidTr="00DD75F5">
        <w:trPr>
          <w:trHeight w:val="1073"/>
        </w:trPr>
        <w:tc>
          <w:tcPr>
            <w:tcW w:w="1488" w:type="dxa"/>
            <w:shd w:val="clear" w:color="auto" w:fill="D9D9D9"/>
            <w:vAlign w:val="center"/>
          </w:tcPr>
          <w:p w:rsidR="00407A65" w:rsidRDefault="00407A65" w:rsidP="00DD75F5">
            <w:pPr>
              <w:jc w:val="center"/>
              <w:rPr>
                <w:rFonts w:ascii="Calibri" w:hAnsi="Calibri" w:cs="Tahoma"/>
                <w:b/>
                <w:sz w:val="20"/>
                <w:szCs w:val="20"/>
              </w:rPr>
            </w:pPr>
            <w:r w:rsidRPr="003539C5">
              <w:rPr>
                <w:rFonts w:ascii="Calibri" w:hAnsi="Calibri" w:cs="Tahoma"/>
                <w:b/>
                <w:sz w:val="20"/>
                <w:szCs w:val="20"/>
              </w:rPr>
              <w:t>Protocollo d’intesa portale turistico del centro Sicilia</w:t>
            </w:r>
          </w:p>
        </w:tc>
        <w:tc>
          <w:tcPr>
            <w:tcW w:w="1282"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465"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595"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2145" w:type="dxa"/>
            <w:vAlign w:val="center"/>
          </w:tcPr>
          <w:p w:rsidR="00407A65" w:rsidRDefault="00407A65" w:rsidP="00DD75F5">
            <w:pPr>
              <w:rPr>
                <w:rFonts w:ascii="Calibri" w:hAnsi="Calibri" w:cs="Arial"/>
                <w:sz w:val="18"/>
                <w:szCs w:val="18"/>
              </w:rPr>
            </w:pPr>
            <w:r w:rsidRPr="000A380A">
              <w:rPr>
                <w:rFonts w:ascii="Calibri" w:hAnsi="Calibri" w:cs="Arial"/>
                <w:sz w:val="18"/>
                <w:szCs w:val="18"/>
              </w:rPr>
              <w:t>Promozione, Gestione, Sorveglianza e Diffusione Sviluppo Locale</w:t>
            </w:r>
            <w:r>
              <w:rPr>
                <w:rFonts w:ascii="Calibri" w:hAnsi="Calibri" w:cs="Arial"/>
                <w:sz w:val="18"/>
                <w:szCs w:val="18"/>
              </w:rPr>
              <w:t>(non esistono attività espletate)</w:t>
            </w:r>
          </w:p>
          <w:p w:rsidR="00407A65" w:rsidRPr="000A380A" w:rsidRDefault="00407A65" w:rsidP="00DD75F5">
            <w:pPr>
              <w:rPr>
                <w:rFonts w:ascii="Calibri" w:hAnsi="Calibri"/>
                <w:sz w:val="18"/>
                <w:szCs w:val="18"/>
              </w:rPr>
            </w:pPr>
          </w:p>
        </w:tc>
      </w:tr>
      <w:tr w:rsidR="00407A65" w:rsidTr="00DD75F5">
        <w:trPr>
          <w:trHeight w:val="1227"/>
        </w:trPr>
        <w:tc>
          <w:tcPr>
            <w:tcW w:w="1488" w:type="dxa"/>
            <w:shd w:val="clear" w:color="auto" w:fill="D9D9D9"/>
            <w:vAlign w:val="center"/>
          </w:tcPr>
          <w:p w:rsidR="00407A65" w:rsidRDefault="00407A65" w:rsidP="00DD75F5">
            <w:pPr>
              <w:pStyle w:val="Default"/>
              <w:jc w:val="center"/>
              <w:rPr>
                <w:rFonts w:cs="Tahoma"/>
                <w:b/>
                <w:sz w:val="20"/>
                <w:szCs w:val="20"/>
              </w:rPr>
            </w:pPr>
            <w:r w:rsidRPr="00BC331C">
              <w:rPr>
                <w:rFonts w:cs="Times New Roman"/>
                <w:b/>
                <w:sz w:val="20"/>
                <w:szCs w:val="20"/>
              </w:rPr>
              <w:t>Centro Servizi Territoriali “Innovazione e Sviluppo</w:t>
            </w:r>
            <w:r w:rsidRPr="00BC331C">
              <w:rPr>
                <w:rFonts w:ascii="Times New Roman" w:hAnsi="Times New Roman" w:cs="Times New Roman"/>
                <w:b/>
              </w:rPr>
              <w:t>”</w:t>
            </w:r>
          </w:p>
        </w:tc>
        <w:tc>
          <w:tcPr>
            <w:tcW w:w="1282"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465"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595"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1080" w:type="dxa"/>
            <w:vAlign w:val="center"/>
          </w:tcPr>
          <w:p w:rsidR="00407A65" w:rsidRDefault="00407A65" w:rsidP="00DD75F5">
            <w:pPr>
              <w:jc w:val="center"/>
              <w:rPr>
                <w:rFonts w:ascii="Calibri" w:hAnsi="Calibri" w:cs="Arial"/>
                <w:sz w:val="18"/>
                <w:szCs w:val="18"/>
              </w:rPr>
            </w:pPr>
            <w:r>
              <w:rPr>
                <w:rFonts w:ascii="Calibri" w:hAnsi="Calibri" w:cs="Tahoma"/>
                <w:sz w:val="18"/>
                <w:szCs w:val="18"/>
              </w:rPr>
              <w:t>====</w:t>
            </w:r>
          </w:p>
        </w:tc>
        <w:tc>
          <w:tcPr>
            <w:tcW w:w="2145" w:type="dxa"/>
            <w:vAlign w:val="center"/>
          </w:tcPr>
          <w:p w:rsidR="00407A65" w:rsidRPr="000A380A" w:rsidRDefault="00407A65" w:rsidP="00DD75F5">
            <w:pPr>
              <w:rPr>
                <w:rFonts w:ascii="Calibri" w:hAnsi="Calibri" w:cs="Arial"/>
                <w:sz w:val="18"/>
                <w:szCs w:val="18"/>
              </w:rPr>
            </w:pPr>
            <w:r w:rsidRPr="000A380A">
              <w:rPr>
                <w:rFonts w:ascii="Calibri" w:hAnsi="Calibri" w:cs="Arial"/>
                <w:sz w:val="18"/>
                <w:szCs w:val="18"/>
              </w:rPr>
              <w:t>Promozione, Gestione, Sorveglianza e Diffusione Sviluppo Locale</w:t>
            </w:r>
            <w:r>
              <w:rPr>
                <w:rFonts w:ascii="Calibri" w:hAnsi="Calibri" w:cs="Arial"/>
                <w:sz w:val="18"/>
                <w:szCs w:val="18"/>
              </w:rPr>
              <w:t>(non esistono attività espletate)</w:t>
            </w:r>
          </w:p>
        </w:tc>
      </w:tr>
      <w:tr w:rsidR="00407A65" w:rsidTr="00DD75F5">
        <w:trPr>
          <w:trHeight w:val="1227"/>
        </w:trPr>
        <w:tc>
          <w:tcPr>
            <w:tcW w:w="1488" w:type="dxa"/>
            <w:shd w:val="clear" w:color="auto" w:fill="D9D9D9"/>
            <w:vAlign w:val="center"/>
          </w:tcPr>
          <w:p w:rsidR="00407A65" w:rsidRPr="00BC331C" w:rsidRDefault="00407A65" w:rsidP="00DD75F5">
            <w:pPr>
              <w:pStyle w:val="Default"/>
              <w:jc w:val="center"/>
              <w:rPr>
                <w:rFonts w:cs="Times New Roman"/>
                <w:b/>
                <w:sz w:val="20"/>
                <w:szCs w:val="20"/>
              </w:rPr>
            </w:pPr>
            <w:r w:rsidRPr="00C875DE">
              <w:rPr>
                <w:rFonts w:cs="Times New Roman"/>
                <w:b/>
                <w:sz w:val="20"/>
                <w:szCs w:val="20"/>
              </w:rPr>
              <w:t>ATO 1 Palermo per la gestione del Servizio idrico integrato</w:t>
            </w:r>
            <w:r>
              <w:rPr>
                <w:rFonts w:cs="Times New Roman"/>
                <w:b/>
                <w:sz w:val="20"/>
                <w:szCs w:val="20"/>
              </w:rPr>
              <w:t xml:space="preserve"> </w:t>
            </w:r>
          </w:p>
        </w:tc>
        <w:tc>
          <w:tcPr>
            <w:tcW w:w="1282" w:type="dxa"/>
            <w:vAlign w:val="center"/>
          </w:tcPr>
          <w:p w:rsidR="00407A65" w:rsidRDefault="00407A65" w:rsidP="00DD75F5">
            <w:pPr>
              <w:jc w:val="center"/>
              <w:rPr>
                <w:rFonts w:ascii="Calibri" w:hAnsi="Calibri" w:cs="Arial"/>
                <w:sz w:val="18"/>
                <w:szCs w:val="18"/>
              </w:rPr>
            </w:pPr>
          </w:p>
        </w:tc>
        <w:tc>
          <w:tcPr>
            <w:tcW w:w="1080" w:type="dxa"/>
            <w:vAlign w:val="center"/>
          </w:tcPr>
          <w:p w:rsidR="00407A65" w:rsidRDefault="00407A65" w:rsidP="00DD75F5">
            <w:pPr>
              <w:jc w:val="center"/>
              <w:rPr>
                <w:rFonts w:ascii="Calibri" w:hAnsi="Calibri" w:cs="Arial"/>
                <w:sz w:val="18"/>
                <w:szCs w:val="18"/>
              </w:rPr>
            </w:pPr>
          </w:p>
        </w:tc>
        <w:tc>
          <w:tcPr>
            <w:tcW w:w="1465" w:type="dxa"/>
            <w:vAlign w:val="center"/>
          </w:tcPr>
          <w:p w:rsidR="00407A65" w:rsidRDefault="00407A65" w:rsidP="00DD75F5">
            <w:pPr>
              <w:jc w:val="center"/>
              <w:rPr>
                <w:rFonts w:ascii="Calibri" w:hAnsi="Calibri" w:cs="Arial"/>
                <w:sz w:val="18"/>
                <w:szCs w:val="18"/>
              </w:rPr>
            </w:pPr>
          </w:p>
        </w:tc>
        <w:tc>
          <w:tcPr>
            <w:tcW w:w="1595" w:type="dxa"/>
            <w:vAlign w:val="center"/>
          </w:tcPr>
          <w:p w:rsidR="00407A65" w:rsidRDefault="00407A65" w:rsidP="00DD75F5">
            <w:pPr>
              <w:jc w:val="center"/>
              <w:rPr>
                <w:rFonts w:ascii="Calibri" w:hAnsi="Calibri" w:cs="Arial"/>
                <w:sz w:val="18"/>
                <w:szCs w:val="18"/>
              </w:rPr>
            </w:pPr>
          </w:p>
        </w:tc>
        <w:tc>
          <w:tcPr>
            <w:tcW w:w="1080" w:type="dxa"/>
            <w:vAlign w:val="center"/>
          </w:tcPr>
          <w:p w:rsidR="00407A65" w:rsidRDefault="00407A65" w:rsidP="00DD75F5">
            <w:pPr>
              <w:jc w:val="center"/>
              <w:rPr>
                <w:rFonts w:ascii="Calibri" w:hAnsi="Calibri" w:cs="Arial"/>
                <w:sz w:val="18"/>
                <w:szCs w:val="18"/>
              </w:rPr>
            </w:pPr>
          </w:p>
        </w:tc>
        <w:tc>
          <w:tcPr>
            <w:tcW w:w="2145" w:type="dxa"/>
            <w:vAlign w:val="center"/>
          </w:tcPr>
          <w:p w:rsidR="00407A65" w:rsidRPr="00DD75F5" w:rsidRDefault="00407A65" w:rsidP="00DD75F5">
            <w:pPr>
              <w:rPr>
                <w:rFonts w:ascii="Calibri" w:hAnsi="Calibri" w:cs="Arial"/>
                <w:b/>
                <w:sz w:val="18"/>
                <w:szCs w:val="18"/>
              </w:rPr>
            </w:pPr>
            <w:r w:rsidRPr="00DD75F5">
              <w:rPr>
                <w:rFonts w:ascii="Calibri" w:hAnsi="Calibri" w:cs="Arial"/>
                <w:b/>
                <w:sz w:val="18"/>
                <w:szCs w:val="18"/>
              </w:rPr>
              <w:t xml:space="preserve">Non si aderisce più all’ </w:t>
            </w:r>
            <w:proofErr w:type="spellStart"/>
            <w:r w:rsidRPr="00DD75F5">
              <w:rPr>
                <w:rFonts w:ascii="Calibri" w:hAnsi="Calibri" w:cs="Arial"/>
                <w:b/>
                <w:sz w:val="18"/>
                <w:szCs w:val="18"/>
              </w:rPr>
              <w:t>Ato</w:t>
            </w:r>
            <w:proofErr w:type="spellEnd"/>
            <w:r w:rsidRPr="00DD75F5">
              <w:rPr>
                <w:rFonts w:ascii="Calibri" w:hAnsi="Calibri" w:cs="Arial"/>
                <w:b/>
                <w:sz w:val="18"/>
                <w:szCs w:val="18"/>
              </w:rPr>
              <w:t xml:space="preserve"> 1 Palermo giusta deliberazione di C.C. n. 2 del 25/01/2016</w:t>
            </w:r>
          </w:p>
        </w:tc>
      </w:tr>
    </w:tbl>
    <w:p w:rsidR="00407A65" w:rsidRDefault="005A5C94" w:rsidP="00910FDC">
      <w:pPr>
        <w:pStyle w:val="NormaleWeb"/>
        <w:jc w:val="both"/>
      </w:pPr>
      <w:r>
        <w:rPr>
          <w:noProof/>
        </w:rPr>
        <w:pict>
          <v:line id="_x0000_s1026" style="position:absolute;left:0;text-align:left;z-index:251658240;mso-position-horizontal-relative:text;mso-position-vertical-relative:text" from="468pt,-63pt" to="468pt,0" strokecolor="white" strokeweight="3pt"/>
        </w:pict>
      </w:r>
    </w:p>
    <w:p w:rsidR="00407A65" w:rsidRDefault="00407A65" w:rsidP="00442E9D">
      <w:pPr>
        <w:jc w:val="both"/>
        <w:rPr>
          <w:sz w:val="22"/>
          <w:szCs w:val="22"/>
        </w:rPr>
      </w:pPr>
    </w:p>
    <w:p w:rsidR="00407A65" w:rsidRDefault="00407A65" w:rsidP="00442E9D">
      <w:pPr>
        <w:jc w:val="both"/>
        <w:rPr>
          <w:sz w:val="22"/>
          <w:szCs w:val="22"/>
        </w:rPr>
      </w:pPr>
    </w:p>
    <w:p w:rsidR="00407A65" w:rsidRPr="000A380A" w:rsidRDefault="00407A65" w:rsidP="00910FDC">
      <w:pPr>
        <w:jc w:val="both"/>
      </w:pPr>
      <w:r w:rsidRPr="000A380A">
        <w:t xml:space="preserve">E' evidente che la maggioranza delle partecipazioni sopradescritte possano essere definite, per usare la terminologia adottata dalla relazione </w:t>
      </w:r>
      <w:proofErr w:type="spellStart"/>
      <w:r w:rsidRPr="000A380A">
        <w:t>Cottarelli</w:t>
      </w:r>
      <w:proofErr w:type="spellEnd"/>
      <w:r w:rsidRPr="000A380A">
        <w:t>, come “</w:t>
      </w:r>
      <w:proofErr w:type="spellStart"/>
      <w:r w:rsidRPr="000A380A">
        <w:t>micropartecipazioni</w:t>
      </w:r>
      <w:proofErr w:type="spellEnd"/>
      <w:r w:rsidRPr="000A380A">
        <w:t xml:space="preserve">”, con la conseguenza </w:t>
      </w:r>
      <w:r w:rsidRPr="000A380A">
        <w:lastRenderedPageBreak/>
        <w:t xml:space="preserve">immediata ed oggettiva della scarsa incidenza delle decisioni assunte dal Comune di </w:t>
      </w:r>
      <w:proofErr w:type="spellStart"/>
      <w:r w:rsidRPr="000A380A">
        <w:t>Roccapalumba</w:t>
      </w:r>
      <w:proofErr w:type="spellEnd"/>
      <w:r w:rsidRPr="000A380A">
        <w:t xml:space="preserve"> sulle strategie complessive delle stesse.</w:t>
      </w:r>
    </w:p>
    <w:p w:rsidR="00407A65" w:rsidRPr="000A380A" w:rsidRDefault="00407A65" w:rsidP="00910FDC">
      <w:pPr>
        <w:jc w:val="both"/>
      </w:pPr>
      <w:r w:rsidRPr="000A380A">
        <w:t xml:space="preserve">In ogni caso si è cercato di attuare, rispetto a ciascuna partecipazione un  percorso valutativo, volto da un lato a mettere in evidenza per ciascuna società la connessione fra i servizi resi con le finalità perseguite dall’ente e la redditività e dall’altro il rispetto dei criteri di cui al comma 611. Resta sotteso che tale razionalizzazione può essere soggetta a variazioni che saranno adottate con apposita deliberazione del consiglio comunale. Partendo da queste premesse pertanto, si riporta di seguito la valutazione compiuta per </w:t>
      </w:r>
      <w:r>
        <w:t>le seguenti partecipazioni</w:t>
      </w:r>
      <w:r w:rsidRPr="000A380A">
        <w:t xml:space="preserve"> detenut</w:t>
      </w:r>
      <w:r>
        <w:t>e</w:t>
      </w:r>
      <w:r w:rsidRPr="000A380A">
        <w:t xml:space="preserve"> dall’ente contenut</w:t>
      </w:r>
      <w:r>
        <w:t>e</w:t>
      </w:r>
      <w:r w:rsidRPr="000A380A">
        <w:t xml:space="preserve"> in una scheda sintetica per ciascuna.</w:t>
      </w:r>
    </w:p>
    <w:p w:rsidR="00407A65" w:rsidRPr="000A380A" w:rsidRDefault="00407A65" w:rsidP="00910FDC">
      <w:pPr>
        <w:jc w:val="both"/>
      </w:pPr>
    </w:p>
    <w:p w:rsidR="00407A65" w:rsidRPr="00442E9D" w:rsidRDefault="005A5C94" w:rsidP="00910FDC">
      <w:pPr>
        <w:jc w:val="both"/>
        <w:rPr>
          <w:sz w:val="22"/>
          <w:szCs w:val="22"/>
        </w:rPr>
      </w:pPr>
      <w:r w:rsidRPr="005A5C94">
        <w:rPr>
          <w:noProof/>
        </w:rPr>
        <w:pict>
          <v:line id="_x0000_s1027" style="position:absolute;left:0;text-align:left;z-index:251659264" from="468pt,-45pt" to="468pt,18pt" strokecolor="white" strokeweight="3pt"/>
        </w:pict>
      </w:r>
    </w:p>
    <w:p w:rsidR="00407A65" w:rsidRPr="007B68B1" w:rsidRDefault="00407A65" w:rsidP="00BB0D10">
      <w:pPr>
        <w:jc w:val="center"/>
        <w:rPr>
          <w:b/>
          <w:sz w:val="28"/>
          <w:szCs w:val="28"/>
        </w:rPr>
      </w:pPr>
      <w:r>
        <w:rPr>
          <w:b/>
          <w:sz w:val="28"/>
          <w:szCs w:val="28"/>
        </w:rPr>
        <w:t xml:space="preserve">SCHEDA </w:t>
      </w:r>
      <w:proofErr w:type="spellStart"/>
      <w:r>
        <w:rPr>
          <w:b/>
          <w:sz w:val="28"/>
          <w:szCs w:val="28"/>
        </w:rPr>
        <w:t>DI</w:t>
      </w:r>
      <w:proofErr w:type="spellEnd"/>
      <w:r>
        <w:rPr>
          <w:b/>
          <w:sz w:val="28"/>
          <w:szCs w:val="28"/>
        </w:rPr>
        <w:t xml:space="preserve"> </w:t>
      </w:r>
      <w:r w:rsidRPr="007B68B1">
        <w:rPr>
          <w:b/>
          <w:sz w:val="28"/>
          <w:szCs w:val="28"/>
        </w:rPr>
        <w:t>VALUTAZIONE DELLE SINGOLE SOCIETÀ</w:t>
      </w:r>
    </w:p>
    <w:p w:rsidR="00407A65" w:rsidRDefault="00407A65" w:rsidP="0055638A">
      <w:pPr>
        <w:rPr>
          <w:sz w:val="22"/>
          <w:szCs w:val="22"/>
        </w:rPr>
      </w:pPr>
    </w:p>
    <w:p w:rsidR="00407A65" w:rsidRPr="000A380A" w:rsidRDefault="00407A65" w:rsidP="007E062D">
      <w:pPr>
        <w:jc w:val="both"/>
      </w:pPr>
      <w:r w:rsidRPr="000A380A">
        <w:t xml:space="preserve">Per quanto </w:t>
      </w:r>
      <w:r>
        <w:t>concerne</w:t>
      </w:r>
      <w:r w:rsidRPr="000A380A">
        <w:t xml:space="preserve"> il GAL ISC Madonie, il Consorzio Distretto Turistico della Regione Sicilia Palermo – Costa Normanna, l’Associazione Distretto Turistico della Regione siciliana “Antichi mestieri, sapori e tradizioni popolari siciliane, alla luce di quanto sopra esposto, si ritiene che gli stessi, per le finalità istitu</w:t>
      </w:r>
      <w:r>
        <w:t>zionali che perseguono ovvero: p</w:t>
      </w:r>
      <w:r w:rsidRPr="000A380A">
        <w:t>romoz</w:t>
      </w:r>
      <w:r>
        <w:t>ione, gestione, sorveglianza e d</w:t>
      </w:r>
      <w:r w:rsidRPr="000A380A">
        <w:t>iffusione</w:t>
      </w:r>
      <w:r>
        <w:t xml:space="preserve"> dello s</w:t>
      </w:r>
      <w:r w:rsidRPr="000A380A">
        <w:t xml:space="preserve">viluppo </w:t>
      </w:r>
      <w:r>
        <w:t>l</w:t>
      </w:r>
      <w:r w:rsidRPr="000A380A">
        <w:t>ocale e per loro natura giuridica, non siano</w:t>
      </w:r>
      <w:r>
        <w:t xml:space="preserve"> ricompresi</w:t>
      </w:r>
      <w:r w:rsidRPr="000A380A">
        <w:t xml:space="preserve"> nell’ambito oggettivo della norma. Stessa considerazione va fatta per la società Agenzia di Promozione Valle del Torto e dei Feudi s.p.a.</w:t>
      </w:r>
      <w:r>
        <w:t>,</w:t>
      </w:r>
      <w:r w:rsidRPr="000A380A">
        <w:t xml:space="preserve"> per la società Feudi e Castelli</w:t>
      </w:r>
      <w:r>
        <w:t xml:space="preserve">, per </w:t>
      </w:r>
      <w:r w:rsidRPr="000A380A">
        <w:t xml:space="preserve"> il Protocollo d’intesa portale turistico del centro Sicilia</w:t>
      </w:r>
      <w:r>
        <w:t xml:space="preserve"> e per</w:t>
      </w:r>
      <w:r w:rsidRPr="000A380A">
        <w:t xml:space="preserve"> il Centro Servizi Territoriali “Innovazione e Sviluppo”.</w:t>
      </w:r>
      <w:r w:rsidRPr="000A380A">
        <w:rPr>
          <w:b/>
        </w:rPr>
        <w:t xml:space="preserve"> </w:t>
      </w:r>
      <w:r w:rsidRPr="000A380A">
        <w:t>Ino</w:t>
      </w:r>
      <w:r>
        <w:t>l</w:t>
      </w:r>
      <w:r w:rsidRPr="000A380A">
        <w:t xml:space="preserve">tre, </w:t>
      </w:r>
      <w:r>
        <w:t>questi ultimi</w:t>
      </w:r>
      <w:r w:rsidRPr="000A380A">
        <w:t xml:space="preserve"> </w:t>
      </w:r>
      <w:r>
        <w:t>sono inattivi</w:t>
      </w:r>
      <w:r w:rsidRPr="000A380A">
        <w:t xml:space="preserve"> da diversi anni ed è intendimento dell’Amministrazione effettuare le operazioni di</w:t>
      </w:r>
      <w:r>
        <w:t xml:space="preserve"> recesso</w:t>
      </w:r>
      <w:r w:rsidRPr="000A380A">
        <w:t>.</w:t>
      </w:r>
    </w:p>
    <w:p w:rsidR="00407A65" w:rsidRDefault="00407A65" w:rsidP="0055638A">
      <w:pPr>
        <w:rPr>
          <w:sz w:val="22"/>
          <w:szCs w:val="22"/>
        </w:rPr>
      </w:pPr>
    </w:p>
    <w:p w:rsidR="00407A65" w:rsidRDefault="00407A65" w:rsidP="0055638A">
      <w:pPr>
        <w:rPr>
          <w:sz w:val="22"/>
          <w:szCs w:val="22"/>
        </w:rPr>
      </w:pPr>
    </w:p>
    <w:p w:rsidR="00407A65" w:rsidRDefault="00407A65" w:rsidP="0055638A">
      <w:pPr>
        <w:rPr>
          <w:sz w:val="22"/>
          <w:szCs w:val="22"/>
        </w:rPr>
      </w:pPr>
      <w:r>
        <w:rPr>
          <w:sz w:val="22"/>
          <w:szCs w:val="22"/>
        </w:rPr>
        <w:t>Passiamo, pertanto, alla valutazione delle altre società partecipate:</w:t>
      </w:r>
    </w:p>
    <w:p w:rsidR="00407A65" w:rsidRDefault="00407A65" w:rsidP="0055638A">
      <w:pPr>
        <w:rPr>
          <w:sz w:val="22"/>
          <w:szCs w:val="22"/>
        </w:rPr>
      </w:pPr>
    </w:p>
    <w:p w:rsidR="00407A65" w:rsidRDefault="00407A65" w:rsidP="0055638A">
      <w:pPr>
        <w:rPr>
          <w:sz w:val="22"/>
          <w:szCs w:val="22"/>
        </w:rPr>
      </w:pPr>
    </w:p>
    <w:p w:rsidR="00407A65" w:rsidRDefault="00407A65" w:rsidP="00704574">
      <w:pPr>
        <w:jc w:val="center"/>
        <w:rPr>
          <w:sz w:val="22"/>
          <w:szCs w:val="22"/>
        </w:rPr>
      </w:pPr>
      <w:r>
        <w:rPr>
          <w:b/>
          <w:sz w:val="28"/>
          <w:szCs w:val="28"/>
        </w:rPr>
        <w:t xml:space="preserve">SCHEDA </w:t>
      </w:r>
      <w:proofErr w:type="spellStart"/>
      <w:r>
        <w:rPr>
          <w:b/>
          <w:sz w:val="28"/>
          <w:szCs w:val="28"/>
        </w:rPr>
        <w:t>DI</w:t>
      </w:r>
      <w:proofErr w:type="spellEnd"/>
      <w:r>
        <w:rPr>
          <w:b/>
          <w:sz w:val="28"/>
          <w:szCs w:val="28"/>
        </w:rPr>
        <w:t xml:space="preserve"> VALUTAZIONE DEL </w:t>
      </w:r>
      <w:proofErr w:type="spellStart"/>
      <w:r>
        <w:rPr>
          <w:b/>
          <w:sz w:val="28"/>
          <w:szCs w:val="28"/>
        </w:rPr>
        <w:t>CO.IN.R.E.S</w:t>
      </w:r>
      <w:proofErr w:type="spellEnd"/>
      <w:r>
        <w:rPr>
          <w:b/>
          <w:sz w:val="28"/>
          <w:szCs w:val="28"/>
        </w:rPr>
        <w:t>.</w:t>
      </w:r>
    </w:p>
    <w:tbl>
      <w:tblPr>
        <w:tblpPr w:leftFromText="141" w:rightFromText="141" w:vertAnchor="text" w:horzAnchor="margin" w:tblpY="79"/>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182"/>
        <w:gridCol w:w="7669"/>
      </w:tblGrid>
      <w:tr w:rsidR="00407A65" w:rsidTr="00187DF0">
        <w:trPr>
          <w:trHeight w:val="525"/>
        </w:trPr>
        <w:tc>
          <w:tcPr>
            <w:tcW w:w="2182" w:type="dxa"/>
            <w:shd w:val="clear" w:color="auto" w:fill="D9D9D9"/>
            <w:vAlign w:val="center"/>
          </w:tcPr>
          <w:p w:rsidR="00407A65" w:rsidRPr="00995D47" w:rsidRDefault="00407A65" w:rsidP="00187DF0">
            <w:pPr>
              <w:pStyle w:val="Titolo1"/>
              <w:rPr>
                <w:sz w:val="22"/>
                <w:szCs w:val="22"/>
              </w:rPr>
            </w:pPr>
            <w:r>
              <w:rPr>
                <w:sz w:val="22"/>
                <w:szCs w:val="22"/>
              </w:rPr>
              <w:t>Denominazione</w:t>
            </w:r>
          </w:p>
        </w:tc>
        <w:tc>
          <w:tcPr>
            <w:tcW w:w="7669" w:type="dxa"/>
            <w:vAlign w:val="center"/>
          </w:tcPr>
          <w:p w:rsidR="00407A65" w:rsidRPr="00290512" w:rsidRDefault="00407A65" w:rsidP="00187DF0">
            <w:proofErr w:type="spellStart"/>
            <w:r>
              <w:rPr>
                <w:rFonts w:ascii="Calibri" w:hAnsi="Calibri" w:cs="Tahoma"/>
                <w:b/>
                <w:sz w:val="20"/>
                <w:szCs w:val="20"/>
              </w:rPr>
              <w:t>CO.IN.R.E.S</w:t>
            </w:r>
            <w:proofErr w:type="spellEnd"/>
            <w:r>
              <w:rPr>
                <w:rFonts w:ascii="Calibri" w:hAnsi="Calibri" w:cs="Tahoma"/>
                <w:b/>
                <w:sz w:val="20"/>
                <w:szCs w:val="20"/>
              </w:rPr>
              <w:t>.</w:t>
            </w:r>
          </w:p>
        </w:tc>
      </w:tr>
      <w:tr w:rsidR="00407A65" w:rsidTr="00187DF0">
        <w:trPr>
          <w:trHeight w:val="525"/>
        </w:trPr>
        <w:tc>
          <w:tcPr>
            <w:tcW w:w="2182" w:type="dxa"/>
            <w:shd w:val="clear" w:color="auto" w:fill="D9D9D9"/>
            <w:vAlign w:val="center"/>
          </w:tcPr>
          <w:p w:rsidR="00407A65" w:rsidRPr="00995D47" w:rsidRDefault="00407A65" w:rsidP="00187DF0">
            <w:pPr>
              <w:pStyle w:val="Titolo1"/>
              <w:rPr>
                <w:sz w:val="22"/>
                <w:szCs w:val="22"/>
              </w:rPr>
            </w:pPr>
            <w:r w:rsidRPr="00995D47">
              <w:rPr>
                <w:sz w:val="22"/>
                <w:szCs w:val="22"/>
              </w:rPr>
              <w:t>Sede</w:t>
            </w:r>
          </w:p>
        </w:tc>
        <w:tc>
          <w:tcPr>
            <w:tcW w:w="7669" w:type="dxa"/>
            <w:vAlign w:val="center"/>
          </w:tcPr>
          <w:p w:rsidR="00407A65" w:rsidRPr="00290512" w:rsidRDefault="00407A65" w:rsidP="00187DF0">
            <w:r>
              <w:t xml:space="preserve">Piazza Caduti in Guerra, 7 90030 </w:t>
            </w:r>
            <w:proofErr w:type="spellStart"/>
            <w:r>
              <w:t>Bolognetta</w:t>
            </w:r>
            <w:proofErr w:type="spellEnd"/>
            <w:r>
              <w:t xml:space="preserve"> (PA)</w:t>
            </w:r>
          </w:p>
        </w:tc>
      </w:tr>
      <w:tr w:rsidR="00407A65" w:rsidTr="00187DF0">
        <w:trPr>
          <w:trHeight w:val="533"/>
        </w:trPr>
        <w:tc>
          <w:tcPr>
            <w:tcW w:w="2182" w:type="dxa"/>
            <w:shd w:val="clear" w:color="auto" w:fill="D9D9D9"/>
            <w:vAlign w:val="center"/>
          </w:tcPr>
          <w:p w:rsidR="00407A65" w:rsidRPr="00995D47" w:rsidRDefault="00407A65" w:rsidP="00187DF0">
            <w:r w:rsidRPr="00995D47">
              <w:rPr>
                <w:b/>
                <w:bCs/>
                <w:sz w:val="22"/>
                <w:szCs w:val="22"/>
              </w:rPr>
              <w:t>Recapiti:</w:t>
            </w:r>
          </w:p>
        </w:tc>
        <w:tc>
          <w:tcPr>
            <w:tcW w:w="7669" w:type="dxa"/>
            <w:vAlign w:val="center"/>
          </w:tcPr>
          <w:p w:rsidR="00407A65" w:rsidRPr="00290512" w:rsidRDefault="00407A65" w:rsidP="00187DF0">
            <w:r>
              <w:t>091 7910261</w:t>
            </w:r>
          </w:p>
        </w:tc>
      </w:tr>
      <w:tr w:rsidR="00407A65" w:rsidTr="00187DF0">
        <w:trPr>
          <w:trHeight w:val="541"/>
        </w:trPr>
        <w:tc>
          <w:tcPr>
            <w:tcW w:w="2182" w:type="dxa"/>
            <w:shd w:val="clear" w:color="auto" w:fill="D9D9D9"/>
            <w:vAlign w:val="center"/>
          </w:tcPr>
          <w:p w:rsidR="00407A65" w:rsidRPr="00995D47" w:rsidRDefault="00407A65" w:rsidP="00187DF0">
            <w:pPr>
              <w:rPr>
                <w:lang w:val="en-GB"/>
              </w:rPr>
            </w:pPr>
            <w:r w:rsidRPr="00995D47">
              <w:rPr>
                <w:b/>
                <w:bCs/>
                <w:sz w:val="22"/>
                <w:szCs w:val="22"/>
                <w:lang w:val="en-GB"/>
              </w:rPr>
              <w:t>C.F/P.I.</w:t>
            </w:r>
          </w:p>
        </w:tc>
        <w:tc>
          <w:tcPr>
            <w:tcW w:w="7669" w:type="dxa"/>
            <w:vAlign w:val="center"/>
          </w:tcPr>
          <w:p w:rsidR="00407A65" w:rsidRPr="00290512" w:rsidRDefault="00407A65" w:rsidP="00187DF0">
            <w:pPr>
              <w:rPr>
                <w:lang w:val="en-GB"/>
              </w:rPr>
            </w:pPr>
            <w:r>
              <w:rPr>
                <w:lang w:val="en-GB"/>
              </w:rPr>
              <w:t>03916050820</w:t>
            </w:r>
          </w:p>
        </w:tc>
      </w:tr>
      <w:tr w:rsidR="00407A65" w:rsidTr="00187DF0">
        <w:trPr>
          <w:trHeight w:val="521"/>
        </w:trPr>
        <w:tc>
          <w:tcPr>
            <w:tcW w:w="2182" w:type="dxa"/>
            <w:shd w:val="clear" w:color="auto" w:fill="D9D9D9"/>
            <w:vAlign w:val="center"/>
          </w:tcPr>
          <w:p w:rsidR="00407A65" w:rsidRPr="00995D47" w:rsidRDefault="00407A65" w:rsidP="00187DF0">
            <w:pPr>
              <w:rPr>
                <w:color w:val="3366FF"/>
                <w:lang w:val="en-GB"/>
              </w:rPr>
            </w:pPr>
            <w:r w:rsidRPr="00995D47">
              <w:rPr>
                <w:b/>
                <w:bCs/>
                <w:sz w:val="22"/>
                <w:szCs w:val="22"/>
                <w:lang w:val="en-GB"/>
              </w:rPr>
              <w:t>e-mail</w:t>
            </w:r>
          </w:p>
        </w:tc>
        <w:tc>
          <w:tcPr>
            <w:tcW w:w="7669" w:type="dxa"/>
            <w:vAlign w:val="center"/>
          </w:tcPr>
          <w:p w:rsidR="00407A65" w:rsidRPr="00290512" w:rsidRDefault="00407A65" w:rsidP="00187DF0">
            <w:pPr>
              <w:rPr>
                <w:lang w:val="en-GB"/>
              </w:rPr>
            </w:pPr>
            <w:proofErr w:type="spellStart"/>
            <w:r>
              <w:rPr>
                <w:lang w:val="en-GB"/>
              </w:rPr>
              <w:t>Pec</w:t>
            </w:r>
            <w:proofErr w:type="spellEnd"/>
            <w:r>
              <w:rPr>
                <w:lang w:val="en-GB"/>
              </w:rPr>
              <w:t xml:space="preserve">: </w:t>
            </w:r>
            <w:hyperlink r:id="rId7" w:history="1">
              <w:r w:rsidR="002B78D4" w:rsidRPr="007931CE">
                <w:rPr>
                  <w:rStyle w:val="Collegamentoipertestuale"/>
                  <w:lang w:val="en-GB"/>
                </w:rPr>
                <w:t>coiners@legalmail.it</w:t>
              </w:r>
            </w:hyperlink>
          </w:p>
        </w:tc>
      </w:tr>
      <w:tr w:rsidR="00407A65" w:rsidTr="00187DF0">
        <w:trPr>
          <w:trHeight w:val="529"/>
        </w:trPr>
        <w:tc>
          <w:tcPr>
            <w:tcW w:w="2182" w:type="dxa"/>
            <w:shd w:val="clear" w:color="auto" w:fill="D9D9D9"/>
            <w:vAlign w:val="center"/>
          </w:tcPr>
          <w:p w:rsidR="00407A65" w:rsidRPr="00995D47" w:rsidRDefault="00407A65" w:rsidP="00187DF0">
            <w:pPr>
              <w:rPr>
                <w:color w:val="3366FF"/>
              </w:rPr>
            </w:pPr>
            <w:proofErr w:type="spellStart"/>
            <w:r>
              <w:rPr>
                <w:b/>
                <w:bCs/>
                <w:sz w:val="22"/>
                <w:szCs w:val="22"/>
              </w:rPr>
              <w:t>Ateco</w:t>
            </w:r>
            <w:proofErr w:type="spellEnd"/>
          </w:p>
        </w:tc>
        <w:tc>
          <w:tcPr>
            <w:tcW w:w="7669" w:type="dxa"/>
            <w:vAlign w:val="center"/>
          </w:tcPr>
          <w:p w:rsidR="00407A65" w:rsidRPr="00290512" w:rsidRDefault="00407A65" w:rsidP="00187DF0">
            <w:r>
              <w:t>38</w:t>
            </w:r>
          </w:p>
        </w:tc>
      </w:tr>
    </w:tbl>
    <w:p w:rsidR="00407A65" w:rsidRDefault="00407A65" w:rsidP="00704574">
      <w:pPr>
        <w:rPr>
          <w:sz w:val="22"/>
          <w:szCs w:val="22"/>
        </w:rPr>
      </w:pPr>
    </w:p>
    <w:p w:rsidR="00407A65" w:rsidRDefault="00407A65" w:rsidP="00704574">
      <w:pPr>
        <w:rPr>
          <w:sz w:val="22"/>
          <w:szCs w:val="22"/>
        </w:rPr>
      </w:pPr>
    </w:p>
    <w:tbl>
      <w:tblPr>
        <w:tblpPr w:leftFromText="141" w:rightFromText="141" w:vertAnchor="text" w:horzAnchor="margin" w:tblpY="64"/>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740"/>
        <w:gridCol w:w="4111"/>
      </w:tblGrid>
      <w:tr w:rsidR="00407A65" w:rsidTr="00187DF0">
        <w:trPr>
          <w:trHeight w:val="353"/>
        </w:trPr>
        <w:tc>
          <w:tcPr>
            <w:tcW w:w="5740" w:type="dxa"/>
            <w:shd w:val="clear" w:color="auto" w:fill="D9D9D9"/>
            <w:vAlign w:val="center"/>
          </w:tcPr>
          <w:p w:rsidR="00407A65" w:rsidRPr="00995D47" w:rsidRDefault="00407A65" w:rsidP="00187DF0">
            <w:pPr>
              <w:pStyle w:val="Titolo5"/>
              <w:rPr>
                <w:i w:val="0"/>
                <w:sz w:val="22"/>
                <w:szCs w:val="22"/>
              </w:rPr>
            </w:pPr>
            <w:r w:rsidRPr="00995D47">
              <w:rPr>
                <w:bCs w:val="0"/>
                <w:i w:val="0"/>
                <w:sz w:val="22"/>
                <w:szCs w:val="22"/>
              </w:rPr>
              <w:t>CAPITALE SOCIALE</w:t>
            </w:r>
          </w:p>
        </w:tc>
        <w:tc>
          <w:tcPr>
            <w:tcW w:w="4111" w:type="dxa"/>
            <w:vAlign w:val="center"/>
          </w:tcPr>
          <w:p w:rsidR="00407A65" w:rsidRPr="00E044EC" w:rsidRDefault="00407A65" w:rsidP="00187DF0">
            <w:pPr>
              <w:rPr>
                <w:sz w:val="20"/>
                <w:szCs w:val="20"/>
              </w:rPr>
            </w:pPr>
            <w:r>
              <w:rPr>
                <w:sz w:val="20"/>
                <w:szCs w:val="20"/>
              </w:rPr>
              <w:t>€ 259.129,28</w:t>
            </w:r>
          </w:p>
        </w:tc>
      </w:tr>
      <w:tr w:rsidR="00407A65" w:rsidTr="00187DF0">
        <w:trPr>
          <w:trHeight w:val="499"/>
        </w:trPr>
        <w:tc>
          <w:tcPr>
            <w:tcW w:w="5740" w:type="dxa"/>
            <w:shd w:val="clear" w:color="auto" w:fill="D9D9D9"/>
            <w:vAlign w:val="center"/>
          </w:tcPr>
          <w:p w:rsidR="00407A65" w:rsidRPr="00995D47" w:rsidRDefault="00407A65" w:rsidP="00187DF0">
            <w:pPr>
              <w:pStyle w:val="Titolo5"/>
              <w:rPr>
                <w:i w:val="0"/>
                <w:sz w:val="22"/>
                <w:szCs w:val="22"/>
              </w:rPr>
            </w:pPr>
            <w:r w:rsidRPr="00995D47">
              <w:rPr>
                <w:bCs w:val="0"/>
                <w:i w:val="0"/>
                <w:sz w:val="22"/>
                <w:szCs w:val="22"/>
              </w:rPr>
              <w:t xml:space="preserve">Quota Comune di </w:t>
            </w:r>
            <w:r>
              <w:rPr>
                <w:bCs w:val="0"/>
                <w:i w:val="0"/>
                <w:sz w:val="22"/>
                <w:szCs w:val="22"/>
              </w:rPr>
              <w:t xml:space="preserve"> ROCCAPALUMBA</w:t>
            </w:r>
          </w:p>
        </w:tc>
        <w:tc>
          <w:tcPr>
            <w:tcW w:w="4111" w:type="dxa"/>
            <w:vAlign w:val="center"/>
          </w:tcPr>
          <w:p w:rsidR="00407A65" w:rsidRPr="000F245F" w:rsidRDefault="00407A65" w:rsidP="00187DF0">
            <w:pPr>
              <w:rPr>
                <w:sz w:val="20"/>
                <w:szCs w:val="20"/>
              </w:rPr>
            </w:pPr>
            <w:r w:rsidRPr="000F245F">
              <w:rPr>
                <w:sz w:val="20"/>
                <w:szCs w:val="20"/>
              </w:rPr>
              <w:t>1,49  ( € 3835,11)</w:t>
            </w:r>
          </w:p>
        </w:tc>
      </w:tr>
      <w:tr w:rsidR="00407A65" w:rsidTr="00187DF0">
        <w:trPr>
          <w:trHeight w:val="451"/>
        </w:trPr>
        <w:tc>
          <w:tcPr>
            <w:tcW w:w="5740" w:type="dxa"/>
            <w:shd w:val="clear" w:color="auto" w:fill="D9D9D9"/>
            <w:vAlign w:val="center"/>
          </w:tcPr>
          <w:p w:rsidR="00407A65" w:rsidRPr="00995D47" w:rsidRDefault="00407A65" w:rsidP="00187DF0">
            <w:pPr>
              <w:pStyle w:val="Titolo6"/>
            </w:pPr>
            <w:r w:rsidRPr="00995D47">
              <w:rPr>
                <w:rStyle w:val="Enfasigrassetto"/>
                <w:b/>
              </w:rPr>
              <w:t>Inizio Partecipazione</w:t>
            </w:r>
            <w:r>
              <w:rPr>
                <w:rStyle w:val="Enfasigrassetto"/>
                <w:b/>
              </w:rPr>
              <w:t xml:space="preserve"> </w:t>
            </w:r>
          </w:p>
        </w:tc>
        <w:tc>
          <w:tcPr>
            <w:tcW w:w="4111" w:type="dxa"/>
            <w:vAlign w:val="center"/>
          </w:tcPr>
          <w:p w:rsidR="00407A65" w:rsidRPr="000F245F" w:rsidRDefault="00407A65" w:rsidP="00187DF0">
            <w:pPr>
              <w:rPr>
                <w:sz w:val="20"/>
                <w:szCs w:val="20"/>
              </w:rPr>
            </w:pPr>
            <w:r w:rsidRPr="000F245F">
              <w:rPr>
                <w:sz w:val="20"/>
                <w:szCs w:val="20"/>
              </w:rPr>
              <w:t>25/09/2002</w:t>
            </w:r>
          </w:p>
        </w:tc>
      </w:tr>
      <w:tr w:rsidR="00407A65" w:rsidTr="00187DF0">
        <w:trPr>
          <w:trHeight w:val="576"/>
        </w:trPr>
        <w:tc>
          <w:tcPr>
            <w:tcW w:w="5740" w:type="dxa"/>
            <w:shd w:val="clear" w:color="auto" w:fill="D9D9D9"/>
            <w:vAlign w:val="center"/>
          </w:tcPr>
          <w:p w:rsidR="00407A65" w:rsidRPr="00995D47" w:rsidRDefault="00407A65" w:rsidP="00187DF0">
            <w:r w:rsidRPr="00995D47">
              <w:rPr>
                <w:rStyle w:val="Enfasigrassetto"/>
                <w:bCs/>
                <w:sz w:val="22"/>
                <w:szCs w:val="22"/>
              </w:rPr>
              <w:t>Fine Partecipazione</w:t>
            </w:r>
          </w:p>
        </w:tc>
        <w:tc>
          <w:tcPr>
            <w:tcW w:w="4111" w:type="dxa"/>
            <w:vAlign w:val="center"/>
          </w:tcPr>
          <w:p w:rsidR="00407A65" w:rsidRPr="00E044EC" w:rsidRDefault="00407A65" w:rsidP="00187DF0">
            <w:pPr>
              <w:rPr>
                <w:sz w:val="20"/>
                <w:szCs w:val="20"/>
              </w:rPr>
            </w:pPr>
            <w:r>
              <w:rPr>
                <w:sz w:val="22"/>
                <w:szCs w:val="22"/>
              </w:rPr>
              <w:t>Al termine del periodo di liquidazione</w:t>
            </w:r>
          </w:p>
        </w:tc>
      </w:tr>
      <w:tr w:rsidR="00407A65" w:rsidTr="00187DF0">
        <w:trPr>
          <w:trHeight w:val="560"/>
        </w:trPr>
        <w:tc>
          <w:tcPr>
            <w:tcW w:w="5740" w:type="dxa"/>
            <w:shd w:val="clear" w:color="auto" w:fill="D9D9D9"/>
            <w:vAlign w:val="center"/>
          </w:tcPr>
          <w:p w:rsidR="00407A65" w:rsidRPr="00995D47" w:rsidRDefault="00407A65" w:rsidP="00187DF0">
            <w:r w:rsidRPr="00995D47">
              <w:rPr>
                <w:rStyle w:val="Enfasigrassetto"/>
                <w:bCs/>
                <w:sz w:val="22"/>
                <w:szCs w:val="22"/>
              </w:rPr>
              <w:t>Tipo Amministrazione</w:t>
            </w:r>
            <w:r>
              <w:rPr>
                <w:rStyle w:val="Enfasigrassetto"/>
                <w:bCs/>
                <w:sz w:val="22"/>
                <w:szCs w:val="22"/>
              </w:rPr>
              <w:t xml:space="preserve"> </w:t>
            </w:r>
          </w:p>
        </w:tc>
        <w:tc>
          <w:tcPr>
            <w:tcW w:w="4111" w:type="dxa"/>
            <w:vAlign w:val="center"/>
          </w:tcPr>
          <w:p w:rsidR="00407A65" w:rsidRPr="00C72F09" w:rsidRDefault="00407A65" w:rsidP="00187DF0">
            <w:pPr>
              <w:rPr>
                <w:b/>
                <w:sz w:val="20"/>
                <w:szCs w:val="20"/>
              </w:rPr>
            </w:pPr>
            <w:r w:rsidRPr="00C72F09">
              <w:rPr>
                <w:b/>
                <w:sz w:val="20"/>
                <w:szCs w:val="20"/>
              </w:rPr>
              <w:t xml:space="preserve">In liquidazione </w:t>
            </w:r>
            <w:r>
              <w:rPr>
                <w:b/>
                <w:sz w:val="20"/>
                <w:szCs w:val="20"/>
              </w:rPr>
              <w:t xml:space="preserve">vol. </w:t>
            </w:r>
            <w:r w:rsidRPr="00C72F09">
              <w:rPr>
                <w:b/>
                <w:sz w:val="20"/>
                <w:szCs w:val="20"/>
              </w:rPr>
              <w:t>dal  05/07/2011</w:t>
            </w:r>
          </w:p>
        </w:tc>
      </w:tr>
      <w:tr w:rsidR="00407A65" w:rsidTr="00187DF0">
        <w:trPr>
          <w:trHeight w:val="709"/>
        </w:trPr>
        <w:tc>
          <w:tcPr>
            <w:tcW w:w="5740" w:type="dxa"/>
            <w:shd w:val="clear" w:color="auto" w:fill="D9D9D9"/>
            <w:vAlign w:val="center"/>
          </w:tcPr>
          <w:p w:rsidR="00407A65" w:rsidRPr="00995D47" w:rsidRDefault="00407A65" w:rsidP="00187DF0">
            <w:r w:rsidRPr="00995D47">
              <w:rPr>
                <w:rStyle w:val="Enfasigrassetto"/>
                <w:bCs/>
                <w:sz w:val="22"/>
                <w:szCs w:val="22"/>
              </w:rPr>
              <w:lastRenderedPageBreak/>
              <w:t xml:space="preserve">Numero dei rappresentanti del Comune di </w:t>
            </w:r>
            <w:r>
              <w:rPr>
                <w:bCs/>
                <w:i/>
                <w:sz w:val="22"/>
                <w:szCs w:val="22"/>
              </w:rPr>
              <w:t xml:space="preserve"> </w:t>
            </w:r>
            <w:r>
              <w:rPr>
                <w:b/>
                <w:bCs/>
                <w:sz w:val="22"/>
                <w:szCs w:val="22"/>
              </w:rPr>
              <w:t>ROCCAPALUMBA</w:t>
            </w:r>
          </w:p>
        </w:tc>
        <w:tc>
          <w:tcPr>
            <w:tcW w:w="4111" w:type="dxa"/>
            <w:vAlign w:val="center"/>
          </w:tcPr>
          <w:p w:rsidR="00407A65" w:rsidRPr="00E044EC" w:rsidRDefault="00407A65" w:rsidP="00187DF0">
            <w:pPr>
              <w:jc w:val="center"/>
              <w:rPr>
                <w:sz w:val="20"/>
                <w:szCs w:val="20"/>
              </w:rPr>
            </w:pPr>
            <w:r>
              <w:rPr>
                <w:sz w:val="20"/>
                <w:szCs w:val="20"/>
              </w:rPr>
              <w:t>nessuno</w:t>
            </w:r>
          </w:p>
        </w:tc>
      </w:tr>
      <w:tr w:rsidR="00407A65" w:rsidTr="00187DF0">
        <w:trPr>
          <w:trHeight w:val="549"/>
        </w:trPr>
        <w:tc>
          <w:tcPr>
            <w:tcW w:w="5740" w:type="dxa"/>
            <w:shd w:val="clear" w:color="auto" w:fill="D9D9D9"/>
            <w:vAlign w:val="center"/>
          </w:tcPr>
          <w:p w:rsidR="00407A65" w:rsidRPr="00995D47" w:rsidRDefault="00407A65" w:rsidP="00187DF0">
            <w:r w:rsidRPr="00995D47">
              <w:rPr>
                <w:rStyle w:val="Enfasigrassetto"/>
                <w:bCs/>
                <w:sz w:val="22"/>
                <w:szCs w:val="22"/>
              </w:rPr>
              <w:t>Trattamento economico complessivo</w:t>
            </w:r>
          </w:p>
        </w:tc>
        <w:tc>
          <w:tcPr>
            <w:tcW w:w="4111" w:type="dxa"/>
            <w:vAlign w:val="center"/>
          </w:tcPr>
          <w:p w:rsidR="00407A65" w:rsidRPr="00E044EC" w:rsidRDefault="00407A65" w:rsidP="00187DF0">
            <w:pPr>
              <w:jc w:val="center"/>
              <w:rPr>
                <w:sz w:val="20"/>
                <w:szCs w:val="20"/>
              </w:rPr>
            </w:pPr>
            <w:r>
              <w:rPr>
                <w:sz w:val="20"/>
                <w:szCs w:val="20"/>
              </w:rPr>
              <w:t>nessuno</w:t>
            </w:r>
          </w:p>
        </w:tc>
      </w:tr>
      <w:tr w:rsidR="00407A65" w:rsidTr="00187DF0">
        <w:trPr>
          <w:trHeight w:val="1022"/>
        </w:trPr>
        <w:tc>
          <w:tcPr>
            <w:tcW w:w="5740" w:type="dxa"/>
            <w:shd w:val="clear" w:color="auto" w:fill="D9D9D9"/>
            <w:vAlign w:val="center"/>
          </w:tcPr>
          <w:p w:rsidR="00407A65" w:rsidRDefault="00407A65" w:rsidP="00187DF0">
            <w:pPr>
              <w:rPr>
                <w:rStyle w:val="Enfasigrassetto"/>
                <w:bCs/>
              </w:rPr>
            </w:pPr>
            <w:r w:rsidRPr="00995D47">
              <w:rPr>
                <w:rStyle w:val="Enfasigrassetto"/>
                <w:bCs/>
                <w:sz w:val="22"/>
                <w:szCs w:val="22"/>
              </w:rPr>
              <w:t>Risultati di bilancio degli ultimi tre esercizi</w:t>
            </w:r>
            <w:r>
              <w:rPr>
                <w:rStyle w:val="Enfasigrassetto"/>
                <w:bCs/>
                <w:sz w:val="22"/>
                <w:szCs w:val="22"/>
              </w:rPr>
              <w:t xml:space="preserve"> </w:t>
            </w:r>
          </w:p>
          <w:p w:rsidR="00407A65" w:rsidRPr="00995D47" w:rsidRDefault="00407A65" w:rsidP="00187DF0">
            <w:r>
              <w:rPr>
                <w:rStyle w:val="Enfasigrassetto"/>
                <w:bCs/>
                <w:sz w:val="22"/>
                <w:szCs w:val="22"/>
              </w:rPr>
              <w:t>(l’ultimo bilancio approvato è quello del 2010)</w:t>
            </w:r>
          </w:p>
        </w:tc>
        <w:tc>
          <w:tcPr>
            <w:tcW w:w="4111" w:type="dxa"/>
            <w:vAlign w:val="center"/>
          </w:tcPr>
          <w:tbl>
            <w:tblPr>
              <w:tblpPr w:leftFromText="141" w:rightFromText="141" w:vertAnchor="text" w:horzAnchor="margin" w:tblpY="129"/>
              <w:tblOverlap w:val="never"/>
              <w:tblW w:w="0" w:type="auto"/>
              <w:tblInd w:w="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39"/>
              <w:gridCol w:w="1239"/>
              <w:gridCol w:w="1239"/>
            </w:tblGrid>
            <w:tr w:rsidR="00407A65" w:rsidRPr="00E044EC" w:rsidTr="00187DF0">
              <w:trPr>
                <w:trHeight w:val="394"/>
              </w:trPr>
              <w:tc>
                <w:tcPr>
                  <w:tcW w:w="1239"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jc w:val="center"/>
                    <w:rPr>
                      <w:sz w:val="20"/>
                      <w:szCs w:val="20"/>
                    </w:rPr>
                  </w:pPr>
                  <w:r w:rsidRPr="00E044EC">
                    <w:rPr>
                      <w:sz w:val="20"/>
                      <w:szCs w:val="20"/>
                    </w:rPr>
                    <w:t>2011</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jc w:val="center"/>
                    <w:rPr>
                      <w:sz w:val="20"/>
                      <w:szCs w:val="20"/>
                    </w:rPr>
                  </w:pPr>
                  <w:r w:rsidRPr="00E044EC">
                    <w:rPr>
                      <w:sz w:val="20"/>
                      <w:szCs w:val="20"/>
                    </w:rPr>
                    <w:t>2012</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jc w:val="center"/>
                    <w:rPr>
                      <w:sz w:val="20"/>
                      <w:szCs w:val="20"/>
                    </w:rPr>
                  </w:pPr>
                  <w:r w:rsidRPr="00E044EC">
                    <w:rPr>
                      <w:sz w:val="20"/>
                      <w:szCs w:val="20"/>
                    </w:rPr>
                    <w:t>2013</w:t>
                  </w:r>
                </w:p>
              </w:tc>
            </w:tr>
            <w:tr w:rsidR="00407A65" w:rsidRPr="00E044EC" w:rsidTr="00187DF0">
              <w:trPr>
                <w:trHeight w:val="419"/>
              </w:trPr>
              <w:tc>
                <w:tcPr>
                  <w:tcW w:w="1239" w:type="dxa"/>
                  <w:tcBorders>
                    <w:top w:val="dotted" w:sz="4" w:space="0" w:color="auto"/>
                    <w:left w:val="dotted" w:sz="4" w:space="0" w:color="auto"/>
                    <w:bottom w:val="dotted" w:sz="4" w:space="0" w:color="auto"/>
                    <w:right w:val="dotted" w:sz="4" w:space="0" w:color="auto"/>
                  </w:tcBorders>
                  <w:vAlign w:val="center"/>
                </w:tcPr>
                <w:p w:rsidR="00407A65" w:rsidRPr="00DD64A5" w:rsidRDefault="00407A65" w:rsidP="00187DF0">
                  <w:pPr>
                    <w:jc w:val="center"/>
                    <w:rPr>
                      <w:b/>
                      <w:sz w:val="18"/>
                      <w:szCs w:val="18"/>
                    </w:rPr>
                  </w:pPr>
                  <w:r>
                    <w:rPr>
                      <w:b/>
                      <w:sz w:val="18"/>
                      <w:szCs w:val="18"/>
                    </w:rPr>
                    <w:t>===</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DD64A5" w:rsidRDefault="00407A65" w:rsidP="00187DF0">
                  <w:pPr>
                    <w:jc w:val="center"/>
                    <w:rPr>
                      <w:b/>
                      <w:sz w:val="18"/>
                      <w:szCs w:val="18"/>
                    </w:rPr>
                  </w:pPr>
                  <w:r>
                    <w:rPr>
                      <w:b/>
                      <w:sz w:val="18"/>
                      <w:szCs w:val="18"/>
                    </w:rPr>
                    <w:t>===</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DD64A5" w:rsidRDefault="00407A65" w:rsidP="00187DF0">
                  <w:pPr>
                    <w:jc w:val="center"/>
                    <w:rPr>
                      <w:b/>
                      <w:sz w:val="18"/>
                      <w:szCs w:val="18"/>
                    </w:rPr>
                  </w:pPr>
                  <w:r>
                    <w:rPr>
                      <w:b/>
                      <w:sz w:val="18"/>
                      <w:szCs w:val="18"/>
                    </w:rPr>
                    <w:t>===</w:t>
                  </w:r>
                </w:p>
              </w:tc>
            </w:tr>
          </w:tbl>
          <w:p w:rsidR="00407A65" w:rsidRPr="00E044EC" w:rsidRDefault="00407A65" w:rsidP="00187DF0">
            <w:pPr>
              <w:rPr>
                <w:sz w:val="20"/>
                <w:szCs w:val="20"/>
              </w:rPr>
            </w:pPr>
          </w:p>
        </w:tc>
      </w:tr>
      <w:tr w:rsidR="00407A65" w:rsidTr="00187DF0">
        <w:trPr>
          <w:trHeight w:val="926"/>
        </w:trPr>
        <w:tc>
          <w:tcPr>
            <w:tcW w:w="5740" w:type="dxa"/>
            <w:shd w:val="clear" w:color="auto" w:fill="D9D9D9"/>
            <w:vAlign w:val="center"/>
          </w:tcPr>
          <w:p w:rsidR="00407A65" w:rsidRPr="00995D47" w:rsidRDefault="00407A65" w:rsidP="00187DF0">
            <w:pPr>
              <w:rPr>
                <w:rStyle w:val="Enfasigrassetto"/>
                <w:bCs/>
              </w:rPr>
            </w:pPr>
            <w:r w:rsidRPr="00995D47">
              <w:rPr>
                <w:rStyle w:val="Enfasigrassetto"/>
                <w:bCs/>
                <w:sz w:val="22"/>
                <w:szCs w:val="22"/>
              </w:rPr>
              <w:t>Numero Dipendenti</w:t>
            </w:r>
          </w:p>
        </w:tc>
        <w:tc>
          <w:tcPr>
            <w:tcW w:w="4111" w:type="dxa"/>
            <w:vAlign w:val="center"/>
          </w:tcPr>
          <w:tbl>
            <w:tblPr>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20"/>
              <w:gridCol w:w="1220"/>
              <w:gridCol w:w="1281"/>
            </w:tblGrid>
            <w:tr w:rsidR="00407A65" w:rsidRPr="00E044EC" w:rsidTr="00187DF0">
              <w:trPr>
                <w:trHeight w:val="378"/>
              </w:trPr>
              <w:tc>
                <w:tcPr>
                  <w:tcW w:w="1220"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sidRPr="00E044EC">
                    <w:rPr>
                      <w:sz w:val="20"/>
                      <w:szCs w:val="20"/>
                    </w:rPr>
                    <w:t>2011</w:t>
                  </w:r>
                </w:p>
              </w:tc>
              <w:tc>
                <w:tcPr>
                  <w:tcW w:w="1220"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sidRPr="00E044EC">
                    <w:rPr>
                      <w:sz w:val="20"/>
                      <w:szCs w:val="20"/>
                    </w:rPr>
                    <w:t>2012</w:t>
                  </w:r>
                </w:p>
              </w:tc>
              <w:tc>
                <w:tcPr>
                  <w:tcW w:w="1281"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sidRPr="00E044EC">
                    <w:rPr>
                      <w:sz w:val="20"/>
                      <w:szCs w:val="20"/>
                    </w:rPr>
                    <w:t>2013</w:t>
                  </w:r>
                </w:p>
              </w:tc>
            </w:tr>
            <w:tr w:rsidR="00407A65" w:rsidRPr="00E044EC" w:rsidTr="00187DF0">
              <w:trPr>
                <w:trHeight w:val="405"/>
              </w:trPr>
              <w:tc>
                <w:tcPr>
                  <w:tcW w:w="1220"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Pr>
                      <w:sz w:val="20"/>
                      <w:szCs w:val="20"/>
                    </w:rPr>
                    <w:t>516</w:t>
                  </w:r>
                </w:p>
              </w:tc>
              <w:tc>
                <w:tcPr>
                  <w:tcW w:w="1220"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Pr>
                      <w:sz w:val="20"/>
                      <w:szCs w:val="20"/>
                    </w:rPr>
                    <w:t>512</w:t>
                  </w:r>
                </w:p>
              </w:tc>
              <w:tc>
                <w:tcPr>
                  <w:tcW w:w="1281" w:type="dxa"/>
                  <w:tcBorders>
                    <w:top w:val="dotted" w:sz="4" w:space="0" w:color="auto"/>
                    <w:left w:val="dotted" w:sz="4" w:space="0" w:color="auto"/>
                    <w:bottom w:val="dotted" w:sz="4" w:space="0" w:color="auto"/>
                    <w:right w:val="dotted" w:sz="4" w:space="0" w:color="auto"/>
                  </w:tcBorders>
                  <w:vAlign w:val="center"/>
                </w:tcPr>
                <w:p w:rsidR="00407A65" w:rsidRPr="00E044EC" w:rsidRDefault="00407A65" w:rsidP="00187DF0">
                  <w:pPr>
                    <w:framePr w:hSpace="141" w:wrap="around" w:vAnchor="text" w:hAnchor="margin" w:y="64"/>
                    <w:jc w:val="center"/>
                    <w:rPr>
                      <w:sz w:val="20"/>
                      <w:szCs w:val="20"/>
                    </w:rPr>
                  </w:pPr>
                  <w:r>
                    <w:rPr>
                      <w:sz w:val="20"/>
                      <w:szCs w:val="20"/>
                    </w:rPr>
                    <w:t>322</w:t>
                  </w:r>
                </w:p>
              </w:tc>
            </w:tr>
          </w:tbl>
          <w:p w:rsidR="00407A65" w:rsidRPr="00E044EC" w:rsidRDefault="00407A65" w:rsidP="00187DF0">
            <w:pPr>
              <w:rPr>
                <w:sz w:val="20"/>
                <w:szCs w:val="20"/>
              </w:rPr>
            </w:pPr>
          </w:p>
        </w:tc>
      </w:tr>
    </w:tbl>
    <w:p w:rsidR="00407A65" w:rsidRDefault="00407A65" w:rsidP="00704574">
      <w:pPr>
        <w:rPr>
          <w:sz w:val="22"/>
          <w:szCs w:val="22"/>
        </w:rPr>
      </w:pPr>
    </w:p>
    <w:p w:rsidR="00407A65" w:rsidRDefault="00407A65" w:rsidP="00704574">
      <w:pPr>
        <w:rPr>
          <w:sz w:val="22"/>
          <w:szCs w:val="22"/>
        </w:rPr>
      </w:pPr>
    </w:p>
    <w:p w:rsidR="00407A65" w:rsidRDefault="00407A65" w:rsidP="00704574">
      <w:pPr>
        <w:rPr>
          <w:sz w:val="22"/>
          <w:szCs w:val="22"/>
        </w:rPr>
      </w:pPr>
    </w:p>
    <w:p w:rsidR="00407A65" w:rsidRDefault="00407A65" w:rsidP="00704574">
      <w:pPr>
        <w:rPr>
          <w:sz w:val="22"/>
          <w:szCs w:val="22"/>
        </w:rPr>
      </w:pPr>
    </w:p>
    <w:p w:rsidR="00407A65" w:rsidRDefault="00407A65" w:rsidP="00704574">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gridCol w:w="1146"/>
        <w:gridCol w:w="1122"/>
        <w:gridCol w:w="1417"/>
        <w:gridCol w:w="1418"/>
        <w:gridCol w:w="1275"/>
        <w:gridCol w:w="709"/>
      </w:tblGrid>
      <w:tr w:rsidR="00407A65" w:rsidRPr="0089595A" w:rsidTr="00187DF0">
        <w:trPr>
          <w:trHeight w:val="536"/>
        </w:trPr>
        <w:tc>
          <w:tcPr>
            <w:tcW w:w="5070" w:type="dxa"/>
            <w:gridSpan w:val="4"/>
            <w:shd w:val="clear" w:color="auto" w:fill="D9D9D9"/>
          </w:tcPr>
          <w:p w:rsidR="00407A65" w:rsidRPr="0089595A" w:rsidRDefault="00407A65" w:rsidP="00187DF0">
            <w:pPr>
              <w:jc w:val="center"/>
              <w:rPr>
                <w:b/>
              </w:rPr>
            </w:pPr>
            <w:r w:rsidRPr="0089595A">
              <w:rPr>
                <w:b/>
              </w:rPr>
              <w:t xml:space="preserve">CONSIGLIO </w:t>
            </w:r>
            <w:proofErr w:type="spellStart"/>
            <w:r w:rsidRPr="0089595A">
              <w:rPr>
                <w:b/>
              </w:rPr>
              <w:t>DI</w:t>
            </w:r>
            <w:proofErr w:type="spellEnd"/>
            <w:r w:rsidRPr="0089595A">
              <w:rPr>
                <w:b/>
              </w:rPr>
              <w:t xml:space="preserve"> AMMINISTRAZIONE</w:t>
            </w:r>
          </w:p>
        </w:tc>
        <w:tc>
          <w:tcPr>
            <w:tcW w:w="4819" w:type="dxa"/>
            <w:gridSpan w:val="4"/>
            <w:shd w:val="clear" w:color="auto" w:fill="D9D9D9"/>
          </w:tcPr>
          <w:p w:rsidR="00407A65" w:rsidRPr="0089595A" w:rsidRDefault="00407A65" w:rsidP="00187DF0">
            <w:pPr>
              <w:jc w:val="center"/>
              <w:rPr>
                <w:b/>
              </w:rPr>
            </w:pPr>
            <w:r w:rsidRPr="0089595A">
              <w:rPr>
                <w:b/>
              </w:rPr>
              <w:t>COLLEGIO SINDACALE</w:t>
            </w:r>
          </w:p>
        </w:tc>
      </w:tr>
      <w:tr w:rsidR="00407A65" w:rsidRPr="0089595A" w:rsidTr="00187DF0">
        <w:trPr>
          <w:trHeight w:val="558"/>
        </w:trPr>
        <w:tc>
          <w:tcPr>
            <w:tcW w:w="1668" w:type="dxa"/>
            <w:shd w:val="clear" w:color="auto" w:fill="D9D9D9"/>
          </w:tcPr>
          <w:p w:rsidR="00407A65" w:rsidRPr="00156B42" w:rsidRDefault="00407A65" w:rsidP="00187DF0">
            <w:pPr>
              <w:jc w:val="center"/>
              <w:rPr>
                <w:b/>
                <w:sz w:val="20"/>
                <w:szCs w:val="20"/>
              </w:rPr>
            </w:pPr>
            <w:r w:rsidRPr="00156B42">
              <w:rPr>
                <w:b/>
                <w:sz w:val="20"/>
                <w:szCs w:val="20"/>
              </w:rPr>
              <w:t>Membri e nomina</w:t>
            </w:r>
          </w:p>
        </w:tc>
        <w:tc>
          <w:tcPr>
            <w:tcW w:w="1134" w:type="dxa"/>
            <w:shd w:val="clear" w:color="auto" w:fill="D9D9D9"/>
          </w:tcPr>
          <w:p w:rsidR="00407A65" w:rsidRPr="00156B42" w:rsidRDefault="00407A65" w:rsidP="00187DF0">
            <w:pPr>
              <w:jc w:val="center"/>
              <w:rPr>
                <w:b/>
                <w:sz w:val="20"/>
                <w:szCs w:val="20"/>
              </w:rPr>
            </w:pPr>
            <w:r w:rsidRPr="00156B42">
              <w:rPr>
                <w:b/>
                <w:sz w:val="18"/>
                <w:szCs w:val="18"/>
              </w:rPr>
              <w:t xml:space="preserve">Nominativi </w:t>
            </w:r>
            <w:r w:rsidRPr="00156B42">
              <w:rPr>
                <w:b/>
                <w:sz w:val="20"/>
                <w:szCs w:val="20"/>
              </w:rPr>
              <w:t>e cariche</w:t>
            </w:r>
          </w:p>
        </w:tc>
        <w:tc>
          <w:tcPr>
            <w:tcW w:w="1146" w:type="dxa"/>
            <w:shd w:val="clear" w:color="auto" w:fill="D9D9D9"/>
          </w:tcPr>
          <w:p w:rsidR="00407A65" w:rsidRPr="00156B42" w:rsidRDefault="00407A65" w:rsidP="00187DF0">
            <w:pPr>
              <w:jc w:val="center"/>
              <w:rPr>
                <w:b/>
                <w:sz w:val="20"/>
                <w:szCs w:val="20"/>
              </w:rPr>
            </w:pPr>
            <w:r w:rsidRPr="00156B42">
              <w:rPr>
                <w:b/>
                <w:sz w:val="20"/>
                <w:szCs w:val="20"/>
              </w:rPr>
              <w:t>Compensi annui</w:t>
            </w:r>
          </w:p>
        </w:tc>
        <w:tc>
          <w:tcPr>
            <w:tcW w:w="1122" w:type="dxa"/>
            <w:shd w:val="clear" w:color="auto" w:fill="D9D9D9"/>
          </w:tcPr>
          <w:p w:rsidR="00407A65" w:rsidRPr="00156B42" w:rsidRDefault="00407A65" w:rsidP="00187DF0">
            <w:pPr>
              <w:jc w:val="center"/>
              <w:rPr>
                <w:b/>
                <w:sz w:val="20"/>
                <w:szCs w:val="20"/>
              </w:rPr>
            </w:pPr>
            <w:r w:rsidRPr="00156B42">
              <w:rPr>
                <w:b/>
                <w:sz w:val="20"/>
                <w:szCs w:val="20"/>
              </w:rPr>
              <w:t>Scadenza</w:t>
            </w:r>
          </w:p>
        </w:tc>
        <w:tc>
          <w:tcPr>
            <w:tcW w:w="1417" w:type="dxa"/>
            <w:shd w:val="clear" w:color="auto" w:fill="D9D9D9"/>
          </w:tcPr>
          <w:p w:rsidR="00407A65" w:rsidRPr="00156B42" w:rsidRDefault="00407A65" w:rsidP="00187DF0">
            <w:pPr>
              <w:jc w:val="center"/>
              <w:rPr>
                <w:b/>
                <w:sz w:val="20"/>
                <w:szCs w:val="20"/>
              </w:rPr>
            </w:pPr>
            <w:r w:rsidRPr="00156B42">
              <w:rPr>
                <w:b/>
                <w:sz w:val="20"/>
                <w:szCs w:val="20"/>
              </w:rPr>
              <w:t>N. membri e nomina</w:t>
            </w:r>
          </w:p>
        </w:tc>
        <w:tc>
          <w:tcPr>
            <w:tcW w:w="1418" w:type="dxa"/>
            <w:shd w:val="clear" w:color="auto" w:fill="D9D9D9"/>
          </w:tcPr>
          <w:p w:rsidR="00407A65" w:rsidRPr="00156B42" w:rsidRDefault="00407A65" w:rsidP="00187DF0">
            <w:pPr>
              <w:jc w:val="center"/>
              <w:rPr>
                <w:b/>
                <w:sz w:val="20"/>
                <w:szCs w:val="20"/>
              </w:rPr>
            </w:pPr>
            <w:r w:rsidRPr="00156B42">
              <w:rPr>
                <w:b/>
                <w:sz w:val="20"/>
                <w:szCs w:val="20"/>
              </w:rPr>
              <w:t>Nominativi</w:t>
            </w:r>
          </w:p>
        </w:tc>
        <w:tc>
          <w:tcPr>
            <w:tcW w:w="1275" w:type="dxa"/>
            <w:shd w:val="clear" w:color="auto" w:fill="D9D9D9"/>
          </w:tcPr>
          <w:p w:rsidR="00407A65" w:rsidRPr="00156B42" w:rsidRDefault="00407A65" w:rsidP="00187DF0">
            <w:pPr>
              <w:jc w:val="center"/>
              <w:rPr>
                <w:b/>
                <w:sz w:val="20"/>
                <w:szCs w:val="20"/>
              </w:rPr>
            </w:pPr>
            <w:r w:rsidRPr="00156B42">
              <w:rPr>
                <w:b/>
                <w:sz w:val="20"/>
                <w:szCs w:val="20"/>
              </w:rPr>
              <w:t>Compenso</w:t>
            </w:r>
          </w:p>
        </w:tc>
        <w:tc>
          <w:tcPr>
            <w:tcW w:w="709" w:type="dxa"/>
            <w:shd w:val="clear" w:color="auto" w:fill="D9D9D9"/>
          </w:tcPr>
          <w:p w:rsidR="00407A65" w:rsidRPr="00156B42" w:rsidRDefault="00407A65" w:rsidP="00187DF0">
            <w:pPr>
              <w:jc w:val="center"/>
              <w:rPr>
                <w:b/>
                <w:sz w:val="20"/>
                <w:szCs w:val="20"/>
              </w:rPr>
            </w:pPr>
            <w:proofErr w:type="spellStart"/>
            <w:r w:rsidRPr="00156B42">
              <w:rPr>
                <w:b/>
                <w:sz w:val="20"/>
                <w:szCs w:val="20"/>
              </w:rPr>
              <w:t>Scad</w:t>
            </w:r>
            <w:proofErr w:type="spellEnd"/>
            <w:r>
              <w:rPr>
                <w:b/>
                <w:sz w:val="20"/>
                <w:szCs w:val="20"/>
              </w:rPr>
              <w:t>.</w:t>
            </w:r>
          </w:p>
        </w:tc>
      </w:tr>
      <w:tr w:rsidR="00407A65" w:rsidRPr="0089595A" w:rsidTr="00187DF0">
        <w:trPr>
          <w:trHeight w:val="2436"/>
        </w:trPr>
        <w:tc>
          <w:tcPr>
            <w:tcW w:w="1668" w:type="dxa"/>
          </w:tcPr>
          <w:p w:rsidR="00407A65" w:rsidRDefault="00407A65" w:rsidP="00187DF0">
            <w:r>
              <w:rPr>
                <w:sz w:val="22"/>
                <w:szCs w:val="22"/>
              </w:rPr>
              <w:t>Commissario Liquidatore dal 05/07/2011</w:t>
            </w:r>
          </w:p>
          <w:p w:rsidR="00407A65" w:rsidRPr="0089595A" w:rsidRDefault="00407A65" w:rsidP="00187DF0">
            <w:r>
              <w:rPr>
                <w:sz w:val="22"/>
                <w:szCs w:val="22"/>
              </w:rPr>
              <w:t xml:space="preserve">Oggi Ing. Roberto </w:t>
            </w:r>
            <w:proofErr w:type="spellStart"/>
            <w:r>
              <w:rPr>
                <w:sz w:val="22"/>
                <w:szCs w:val="22"/>
              </w:rPr>
              <w:t>Celico</w:t>
            </w:r>
            <w:proofErr w:type="spellEnd"/>
          </w:p>
        </w:tc>
        <w:tc>
          <w:tcPr>
            <w:tcW w:w="1134" w:type="dxa"/>
          </w:tcPr>
          <w:p w:rsidR="00407A65" w:rsidRPr="0089595A" w:rsidRDefault="00407A65" w:rsidP="00187DF0"/>
        </w:tc>
        <w:tc>
          <w:tcPr>
            <w:tcW w:w="1146" w:type="dxa"/>
          </w:tcPr>
          <w:p w:rsidR="00407A65" w:rsidRDefault="00407A65" w:rsidP="00187DF0"/>
          <w:p w:rsidR="00407A65" w:rsidRPr="0089595A" w:rsidRDefault="00407A65" w:rsidP="00187DF0">
            <w:r>
              <w:rPr>
                <w:sz w:val="22"/>
                <w:szCs w:val="22"/>
              </w:rPr>
              <w:t>79.934,40</w:t>
            </w:r>
          </w:p>
        </w:tc>
        <w:tc>
          <w:tcPr>
            <w:tcW w:w="1122" w:type="dxa"/>
          </w:tcPr>
          <w:p w:rsidR="00407A65" w:rsidRPr="0089595A" w:rsidRDefault="00407A65" w:rsidP="00187DF0"/>
        </w:tc>
        <w:tc>
          <w:tcPr>
            <w:tcW w:w="1417" w:type="dxa"/>
          </w:tcPr>
          <w:p w:rsidR="00407A65" w:rsidRDefault="00407A65" w:rsidP="00187DF0">
            <w:pPr>
              <w:jc w:val="center"/>
            </w:pPr>
          </w:p>
          <w:p w:rsidR="00407A65" w:rsidRPr="0089595A" w:rsidRDefault="00407A65" w:rsidP="00187DF0">
            <w:pPr>
              <w:jc w:val="center"/>
            </w:pPr>
            <w:r>
              <w:rPr>
                <w:sz w:val="22"/>
                <w:szCs w:val="22"/>
              </w:rPr>
              <w:t>3</w:t>
            </w:r>
          </w:p>
        </w:tc>
        <w:tc>
          <w:tcPr>
            <w:tcW w:w="1418" w:type="dxa"/>
          </w:tcPr>
          <w:p w:rsidR="00407A65" w:rsidRDefault="00407A65" w:rsidP="00187DF0">
            <w:r>
              <w:rPr>
                <w:sz w:val="22"/>
                <w:szCs w:val="22"/>
              </w:rPr>
              <w:t xml:space="preserve">Dott. </w:t>
            </w:r>
            <w:proofErr w:type="spellStart"/>
            <w:r>
              <w:rPr>
                <w:sz w:val="22"/>
                <w:szCs w:val="22"/>
              </w:rPr>
              <w:t>Conticello</w:t>
            </w:r>
            <w:proofErr w:type="spellEnd"/>
            <w:r>
              <w:rPr>
                <w:sz w:val="22"/>
                <w:szCs w:val="22"/>
              </w:rPr>
              <w:t xml:space="preserve"> Vincenzo</w:t>
            </w:r>
          </w:p>
          <w:p w:rsidR="00407A65" w:rsidRDefault="00407A65" w:rsidP="00187DF0">
            <w:r>
              <w:rPr>
                <w:sz w:val="22"/>
                <w:szCs w:val="22"/>
              </w:rPr>
              <w:t>Dott. Catalano Gioacchino</w:t>
            </w:r>
          </w:p>
          <w:p w:rsidR="00407A65" w:rsidRPr="0089595A" w:rsidRDefault="00407A65" w:rsidP="00187DF0">
            <w:r>
              <w:rPr>
                <w:sz w:val="22"/>
                <w:szCs w:val="22"/>
              </w:rPr>
              <w:t xml:space="preserve">Dott. </w:t>
            </w:r>
            <w:proofErr w:type="spellStart"/>
            <w:r>
              <w:rPr>
                <w:sz w:val="22"/>
                <w:szCs w:val="22"/>
              </w:rPr>
              <w:t>Patanella</w:t>
            </w:r>
            <w:proofErr w:type="spellEnd"/>
            <w:r>
              <w:rPr>
                <w:sz w:val="22"/>
                <w:szCs w:val="22"/>
              </w:rPr>
              <w:t xml:space="preserve"> Onofrio</w:t>
            </w:r>
          </w:p>
        </w:tc>
        <w:tc>
          <w:tcPr>
            <w:tcW w:w="1275" w:type="dxa"/>
          </w:tcPr>
          <w:p w:rsidR="00407A65" w:rsidRDefault="00407A65" w:rsidP="00187DF0"/>
          <w:p w:rsidR="00407A65" w:rsidRDefault="00407A65" w:rsidP="00187DF0"/>
          <w:p w:rsidR="00407A65" w:rsidRDefault="00407A65" w:rsidP="00187DF0">
            <w:r>
              <w:rPr>
                <w:sz w:val="22"/>
                <w:szCs w:val="22"/>
              </w:rPr>
              <w:t>3.098,91</w:t>
            </w:r>
          </w:p>
          <w:p w:rsidR="00407A65" w:rsidRDefault="00407A65" w:rsidP="00187DF0"/>
          <w:p w:rsidR="00407A65" w:rsidRDefault="00407A65" w:rsidP="00187DF0"/>
          <w:p w:rsidR="00407A65" w:rsidRDefault="00407A65" w:rsidP="00187DF0">
            <w:r>
              <w:rPr>
                <w:sz w:val="22"/>
                <w:szCs w:val="22"/>
              </w:rPr>
              <w:t>2.065,97</w:t>
            </w:r>
          </w:p>
          <w:p w:rsidR="00407A65" w:rsidRDefault="00407A65" w:rsidP="00187DF0"/>
          <w:p w:rsidR="00407A65" w:rsidRDefault="00407A65" w:rsidP="00187DF0"/>
          <w:p w:rsidR="00407A65" w:rsidRPr="0089595A" w:rsidRDefault="00407A65" w:rsidP="00187DF0">
            <w:r>
              <w:rPr>
                <w:sz w:val="22"/>
                <w:szCs w:val="22"/>
              </w:rPr>
              <w:t>2.065,97</w:t>
            </w:r>
          </w:p>
        </w:tc>
        <w:tc>
          <w:tcPr>
            <w:tcW w:w="709" w:type="dxa"/>
          </w:tcPr>
          <w:p w:rsidR="00407A65" w:rsidRDefault="00407A65" w:rsidP="00187DF0"/>
          <w:p w:rsidR="00407A65" w:rsidRPr="00036B2A" w:rsidRDefault="00407A65" w:rsidP="00187DF0">
            <w:pPr>
              <w:rPr>
                <w:sz w:val="20"/>
                <w:szCs w:val="20"/>
              </w:rPr>
            </w:pPr>
            <w:r w:rsidRPr="00036B2A">
              <w:rPr>
                <w:sz w:val="20"/>
                <w:szCs w:val="20"/>
              </w:rPr>
              <w:t>In carica</w:t>
            </w:r>
            <w:r>
              <w:rPr>
                <w:sz w:val="20"/>
                <w:szCs w:val="20"/>
              </w:rPr>
              <w:t xml:space="preserve"> fino termine della liquidazione</w:t>
            </w:r>
          </w:p>
        </w:tc>
      </w:tr>
    </w:tbl>
    <w:p w:rsidR="00407A65" w:rsidRPr="00FD5D88" w:rsidRDefault="00407A65" w:rsidP="00704574">
      <w:pPr>
        <w:rPr>
          <w:sz w:val="22"/>
          <w:szCs w:val="22"/>
        </w:rPr>
      </w:pPr>
    </w:p>
    <w:tbl>
      <w:tblPr>
        <w:tblpPr w:leftFromText="141" w:rightFromText="141" w:vertAnchor="text" w:horzAnchor="margin" w:tblpXSpec="center" w:tblpY="169"/>
        <w:tblW w:w="98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587"/>
        <w:gridCol w:w="1637"/>
        <w:gridCol w:w="1662"/>
        <w:gridCol w:w="1707"/>
        <w:gridCol w:w="1616"/>
        <w:gridCol w:w="1642"/>
      </w:tblGrid>
      <w:tr w:rsidR="00407A65" w:rsidRPr="00DD64A5" w:rsidTr="00187DF0">
        <w:trPr>
          <w:cantSplit/>
          <w:trHeight w:val="392"/>
          <w:jc w:val="center"/>
        </w:trPr>
        <w:tc>
          <w:tcPr>
            <w:tcW w:w="9851" w:type="dxa"/>
            <w:gridSpan w:val="6"/>
            <w:shd w:val="clear" w:color="auto" w:fill="D9D9D9"/>
            <w:vAlign w:val="center"/>
          </w:tcPr>
          <w:p w:rsidR="00407A65" w:rsidRPr="00995D47" w:rsidRDefault="00407A65" w:rsidP="00187DF0">
            <w:pPr>
              <w:pStyle w:val="Titolo8"/>
              <w:jc w:val="center"/>
              <w:rPr>
                <w:b/>
                <w:i w:val="0"/>
              </w:rPr>
            </w:pPr>
            <w:r w:rsidRPr="00995D47">
              <w:rPr>
                <w:b/>
                <w:i w:val="0"/>
                <w:sz w:val="22"/>
                <w:szCs w:val="22"/>
              </w:rPr>
              <w:t>SITUAZIONE ECONOMICO PATRIMONIALE</w:t>
            </w:r>
          </w:p>
        </w:tc>
      </w:tr>
      <w:tr w:rsidR="00407A65" w:rsidRPr="00DD64A5" w:rsidTr="00187DF0">
        <w:trPr>
          <w:trHeight w:val="605"/>
          <w:jc w:val="center"/>
        </w:trPr>
        <w:tc>
          <w:tcPr>
            <w:tcW w:w="1587" w:type="dxa"/>
            <w:shd w:val="clear" w:color="auto" w:fill="D9D9D9"/>
            <w:vAlign w:val="center"/>
          </w:tcPr>
          <w:p w:rsidR="00407A65" w:rsidRPr="00995D47" w:rsidRDefault="00407A65" w:rsidP="00187DF0">
            <w:pPr>
              <w:jc w:val="center"/>
              <w:rPr>
                <w:b/>
                <w:bCs/>
              </w:rPr>
            </w:pPr>
            <w:r w:rsidRPr="00995D47">
              <w:rPr>
                <w:b/>
                <w:bCs/>
                <w:sz w:val="22"/>
                <w:szCs w:val="22"/>
              </w:rPr>
              <w:t>Anno</w:t>
            </w:r>
          </w:p>
        </w:tc>
        <w:tc>
          <w:tcPr>
            <w:tcW w:w="1637" w:type="dxa"/>
            <w:shd w:val="clear" w:color="auto" w:fill="D9D9D9"/>
            <w:vAlign w:val="center"/>
          </w:tcPr>
          <w:p w:rsidR="00407A65" w:rsidRPr="00995D47" w:rsidRDefault="00407A65" w:rsidP="00187DF0">
            <w:pPr>
              <w:jc w:val="center"/>
              <w:rPr>
                <w:b/>
                <w:bCs/>
              </w:rPr>
            </w:pPr>
            <w:r w:rsidRPr="00995D47">
              <w:rPr>
                <w:b/>
                <w:bCs/>
                <w:sz w:val="22"/>
                <w:szCs w:val="22"/>
              </w:rPr>
              <w:t>Capitale Sociale</w:t>
            </w:r>
          </w:p>
        </w:tc>
        <w:tc>
          <w:tcPr>
            <w:tcW w:w="1662" w:type="dxa"/>
            <w:shd w:val="clear" w:color="auto" w:fill="D9D9D9"/>
            <w:vAlign w:val="center"/>
          </w:tcPr>
          <w:p w:rsidR="00407A65" w:rsidRPr="00995D47" w:rsidRDefault="00407A65" w:rsidP="00187DF0">
            <w:pPr>
              <w:jc w:val="center"/>
              <w:rPr>
                <w:b/>
                <w:bCs/>
              </w:rPr>
            </w:pPr>
            <w:r w:rsidRPr="00995D47">
              <w:rPr>
                <w:b/>
                <w:bCs/>
                <w:sz w:val="22"/>
                <w:szCs w:val="22"/>
              </w:rPr>
              <w:t>Patrimonio Netto</w:t>
            </w:r>
          </w:p>
        </w:tc>
        <w:tc>
          <w:tcPr>
            <w:tcW w:w="1707" w:type="dxa"/>
            <w:shd w:val="clear" w:color="auto" w:fill="D9D9D9"/>
            <w:vAlign w:val="center"/>
          </w:tcPr>
          <w:p w:rsidR="00407A65" w:rsidRPr="00995D47" w:rsidRDefault="00407A65" w:rsidP="00187DF0">
            <w:pPr>
              <w:jc w:val="center"/>
              <w:rPr>
                <w:b/>
                <w:bCs/>
              </w:rPr>
            </w:pPr>
            <w:r w:rsidRPr="00995D47">
              <w:rPr>
                <w:b/>
                <w:bCs/>
                <w:sz w:val="22"/>
                <w:szCs w:val="22"/>
              </w:rPr>
              <w:t>Indebitamento</w:t>
            </w:r>
          </w:p>
        </w:tc>
        <w:tc>
          <w:tcPr>
            <w:tcW w:w="1616" w:type="dxa"/>
            <w:shd w:val="clear" w:color="auto" w:fill="D9D9D9"/>
            <w:vAlign w:val="center"/>
          </w:tcPr>
          <w:p w:rsidR="00407A65" w:rsidRPr="00995D47" w:rsidRDefault="00407A65" w:rsidP="00187DF0">
            <w:pPr>
              <w:jc w:val="center"/>
              <w:rPr>
                <w:b/>
                <w:bCs/>
              </w:rPr>
            </w:pPr>
            <w:r w:rsidRPr="00995D47">
              <w:rPr>
                <w:b/>
                <w:bCs/>
                <w:sz w:val="22"/>
                <w:szCs w:val="22"/>
              </w:rPr>
              <w:t>Utile perdita esercizio</w:t>
            </w:r>
          </w:p>
        </w:tc>
        <w:tc>
          <w:tcPr>
            <w:tcW w:w="1642" w:type="dxa"/>
            <w:shd w:val="clear" w:color="auto" w:fill="D9D9D9"/>
            <w:vAlign w:val="center"/>
          </w:tcPr>
          <w:p w:rsidR="00407A65" w:rsidRPr="00995D47" w:rsidRDefault="00407A65" w:rsidP="00187DF0">
            <w:pPr>
              <w:jc w:val="center"/>
              <w:rPr>
                <w:b/>
                <w:bCs/>
              </w:rPr>
            </w:pPr>
          </w:p>
        </w:tc>
      </w:tr>
      <w:tr w:rsidR="00407A65" w:rsidRPr="00DD64A5" w:rsidTr="00187DF0">
        <w:trPr>
          <w:trHeight w:val="430"/>
          <w:jc w:val="center"/>
        </w:trPr>
        <w:tc>
          <w:tcPr>
            <w:tcW w:w="1587" w:type="dxa"/>
            <w:vAlign w:val="center"/>
          </w:tcPr>
          <w:p w:rsidR="00407A65" w:rsidRPr="00DD64A5" w:rsidRDefault="00407A65" w:rsidP="00187DF0">
            <w:pPr>
              <w:jc w:val="center"/>
              <w:rPr>
                <w:b/>
                <w:sz w:val="18"/>
                <w:szCs w:val="18"/>
              </w:rPr>
            </w:pPr>
            <w:r>
              <w:rPr>
                <w:b/>
                <w:sz w:val="18"/>
                <w:szCs w:val="18"/>
              </w:rPr>
              <w:t>2011</w:t>
            </w:r>
          </w:p>
        </w:tc>
        <w:tc>
          <w:tcPr>
            <w:tcW w:w="1637" w:type="dxa"/>
            <w:vAlign w:val="center"/>
          </w:tcPr>
          <w:p w:rsidR="00407A65" w:rsidRPr="00DD64A5" w:rsidRDefault="00407A65" w:rsidP="00187DF0">
            <w:pPr>
              <w:jc w:val="center"/>
              <w:rPr>
                <w:b/>
                <w:sz w:val="18"/>
                <w:szCs w:val="18"/>
              </w:rPr>
            </w:pPr>
            <w:r>
              <w:rPr>
                <w:b/>
                <w:sz w:val="18"/>
                <w:szCs w:val="18"/>
              </w:rPr>
              <w:t>259.129,28</w:t>
            </w:r>
          </w:p>
        </w:tc>
        <w:tc>
          <w:tcPr>
            <w:tcW w:w="1662" w:type="dxa"/>
            <w:vAlign w:val="center"/>
          </w:tcPr>
          <w:p w:rsidR="00407A65" w:rsidRDefault="00407A65" w:rsidP="00187DF0">
            <w:pPr>
              <w:jc w:val="center"/>
            </w:pPr>
            <w:r>
              <w:rPr>
                <w:b/>
                <w:sz w:val="18"/>
                <w:szCs w:val="18"/>
              </w:rPr>
              <w:t>29.093.339</w:t>
            </w:r>
          </w:p>
        </w:tc>
        <w:tc>
          <w:tcPr>
            <w:tcW w:w="1707" w:type="dxa"/>
            <w:vAlign w:val="center"/>
          </w:tcPr>
          <w:p w:rsidR="00407A65" w:rsidRDefault="00407A65" w:rsidP="00187DF0">
            <w:pPr>
              <w:jc w:val="center"/>
            </w:pPr>
            <w:r>
              <w:rPr>
                <w:b/>
                <w:sz w:val="18"/>
                <w:szCs w:val="18"/>
              </w:rPr>
              <w:t>73.248.837</w:t>
            </w:r>
          </w:p>
        </w:tc>
        <w:tc>
          <w:tcPr>
            <w:tcW w:w="1616" w:type="dxa"/>
            <w:vAlign w:val="center"/>
          </w:tcPr>
          <w:p w:rsidR="00407A65" w:rsidRDefault="00407A65" w:rsidP="00187DF0">
            <w:pPr>
              <w:jc w:val="center"/>
            </w:pPr>
            <w:r w:rsidRPr="007200A5">
              <w:rPr>
                <w:b/>
                <w:sz w:val="18"/>
                <w:szCs w:val="18"/>
              </w:rPr>
              <w:t>N.D.</w:t>
            </w:r>
          </w:p>
        </w:tc>
        <w:tc>
          <w:tcPr>
            <w:tcW w:w="1642" w:type="dxa"/>
            <w:vAlign w:val="center"/>
          </w:tcPr>
          <w:p w:rsidR="00407A65" w:rsidRPr="00DD64A5" w:rsidRDefault="00407A65" w:rsidP="00187DF0">
            <w:pPr>
              <w:jc w:val="center"/>
              <w:rPr>
                <w:b/>
                <w:sz w:val="18"/>
                <w:szCs w:val="18"/>
              </w:rPr>
            </w:pPr>
          </w:p>
        </w:tc>
      </w:tr>
      <w:tr w:rsidR="00407A65" w:rsidRPr="00DD64A5" w:rsidTr="00187DF0">
        <w:trPr>
          <w:trHeight w:val="393"/>
          <w:jc w:val="center"/>
        </w:trPr>
        <w:tc>
          <w:tcPr>
            <w:tcW w:w="1587" w:type="dxa"/>
            <w:vAlign w:val="center"/>
          </w:tcPr>
          <w:p w:rsidR="00407A65" w:rsidRPr="00DD64A5" w:rsidRDefault="00407A65" w:rsidP="00187DF0">
            <w:pPr>
              <w:jc w:val="center"/>
              <w:rPr>
                <w:b/>
                <w:sz w:val="18"/>
                <w:szCs w:val="18"/>
              </w:rPr>
            </w:pPr>
            <w:r>
              <w:rPr>
                <w:b/>
                <w:sz w:val="18"/>
                <w:szCs w:val="18"/>
              </w:rPr>
              <w:t>2012</w:t>
            </w:r>
          </w:p>
        </w:tc>
        <w:tc>
          <w:tcPr>
            <w:tcW w:w="1637" w:type="dxa"/>
            <w:vAlign w:val="center"/>
          </w:tcPr>
          <w:p w:rsidR="00407A65" w:rsidRDefault="00407A65" w:rsidP="00187DF0">
            <w:pPr>
              <w:jc w:val="center"/>
            </w:pPr>
            <w:r>
              <w:rPr>
                <w:b/>
                <w:sz w:val="18"/>
                <w:szCs w:val="18"/>
              </w:rPr>
              <w:t>259.129,28</w:t>
            </w:r>
          </w:p>
        </w:tc>
        <w:tc>
          <w:tcPr>
            <w:tcW w:w="1662" w:type="dxa"/>
            <w:vAlign w:val="center"/>
          </w:tcPr>
          <w:p w:rsidR="00407A65" w:rsidRDefault="00407A65" w:rsidP="00187DF0">
            <w:pPr>
              <w:jc w:val="center"/>
            </w:pPr>
            <w:r>
              <w:rPr>
                <w:b/>
                <w:sz w:val="18"/>
                <w:szCs w:val="18"/>
              </w:rPr>
              <w:t>29.093.339</w:t>
            </w:r>
          </w:p>
        </w:tc>
        <w:tc>
          <w:tcPr>
            <w:tcW w:w="1707" w:type="dxa"/>
            <w:vAlign w:val="center"/>
          </w:tcPr>
          <w:p w:rsidR="00407A65" w:rsidRDefault="00407A65" w:rsidP="00187DF0">
            <w:pPr>
              <w:jc w:val="center"/>
            </w:pPr>
            <w:r>
              <w:rPr>
                <w:b/>
                <w:sz w:val="18"/>
                <w:szCs w:val="18"/>
              </w:rPr>
              <w:t>75.848,506</w:t>
            </w:r>
          </w:p>
        </w:tc>
        <w:tc>
          <w:tcPr>
            <w:tcW w:w="1616" w:type="dxa"/>
            <w:vAlign w:val="center"/>
          </w:tcPr>
          <w:p w:rsidR="00407A65" w:rsidRDefault="00407A65" w:rsidP="00187DF0">
            <w:pPr>
              <w:jc w:val="center"/>
            </w:pPr>
            <w:r w:rsidRPr="007200A5">
              <w:rPr>
                <w:b/>
                <w:sz w:val="18"/>
                <w:szCs w:val="18"/>
              </w:rPr>
              <w:t>N.D.</w:t>
            </w:r>
          </w:p>
        </w:tc>
        <w:tc>
          <w:tcPr>
            <w:tcW w:w="1642" w:type="dxa"/>
            <w:vAlign w:val="center"/>
          </w:tcPr>
          <w:p w:rsidR="00407A65" w:rsidRPr="00DD64A5" w:rsidRDefault="00407A65" w:rsidP="00187DF0">
            <w:pPr>
              <w:jc w:val="center"/>
              <w:rPr>
                <w:b/>
                <w:sz w:val="18"/>
                <w:szCs w:val="18"/>
              </w:rPr>
            </w:pPr>
          </w:p>
        </w:tc>
      </w:tr>
      <w:tr w:rsidR="00407A65" w:rsidRPr="00DD64A5" w:rsidTr="00187DF0">
        <w:trPr>
          <w:trHeight w:val="427"/>
          <w:jc w:val="center"/>
        </w:trPr>
        <w:tc>
          <w:tcPr>
            <w:tcW w:w="1587" w:type="dxa"/>
            <w:vAlign w:val="center"/>
          </w:tcPr>
          <w:p w:rsidR="00407A65" w:rsidRPr="00DD64A5" w:rsidRDefault="00407A65" w:rsidP="00187DF0">
            <w:pPr>
              <w:jc w:val="center"/>
              <w:rPr>
                <w:b/>
                <w:sz w:val="18"/>
                <w:szCs w:val="18"/>
              </w:rPr>
            </w:pPr>
            <w:r>
              <w:rPr>
                <w:b/>
                <w:sz w:val="18"/>
                <w:szCs w:val="18"/>
              </w:rPr>
              <w:t>2013</w:t>
            </w:r>
          </w:p>
        </w:tc>
        <w:tc>
          <w:tcPr>
            <w:tcW w:w="1637" w:type="dxa"/>
            <w:vAlign w:val="center"/>
          </w:tcPr>
          <w:p w:rsidR="00407A65" w:rsidRDefault="00407A65" w:rsidP="00187DF0">
            <w:pPr>
              <w:jc w:val="center"/>
            </w:pPr>
            <w:r>
              <w:rPr>
                <w:b/>
                <w:sz w:val="18"/>
                <w:szCs w:val="18"/>
              </w:rPr>
              <w:t>259.129,28</w:t>
            </w:r>
          </w:p>
        </w:tc>
        <w:tc>
          <w:tcPr>
            <w:tcW w:w="1662" w:type="dxa"/>
            <w:vAlign w:val="center"/>
          </w:tcPr>
          <w:p w:rsidR="00407A65" w:rsidRDefault="00407A65" w:rsidP="00187DF0">
            <w:pPr>
              <w:jc w:val="center"/>
            </w:pPr>
            <w:r>
              <w:rPr>
                <w:b/>
                <w:sz w:val="18"/>
                <w:szCs w:val="18"/>
              </w:rPr>
              <w:t>28.238.288</w:t>
            </w:r>
          </w:p>
        </w:tc>
        <w:tc>
          <w:tcPr>
            <w:tcW w:w="1707" w:type="dxa"/>
            <w:vAlign w:val="center"/>
          </w:tcPr>
          <w:p w:rsidR="00407A65" w:rsidRDefault="00407A65" w:rsidP="00187DF0">
            <w:pPr>
              <w:jc w:val="center"/>
            </w:pPr>
            <w:r>
              <w:rPr>
                <w:b/>
                <w:sz w:val="18"/>
                <w:szCs w:val="18"/>
              </w:rPr>
              <w:t>82.987.350</w:t>
            </w:r>
          </w:p>
        </w:tc>
        <w:tc>
          <w:tcPr>
            <w:tcW w:w="1616" w:type="dxa"/>
            <w:vAlign w:val="center"/>
          </w:tcPr>
          <w:p w:rsidR="00407A65" w:rsidRDefault="00407A65" w:rsidP="00187DF0">
            <w:pPr>
              <w:jc w:val="center"/>
            </w:pPr>
            <w:r w:rsidRPr="007200A5">
              <w:rPr>
                <w:b/>
                <w:sz w:val="18"/>
                <w:szCs w:val="18"/>
              </w:rPr>
              <w:t>N.D.</w:t>
            </w:r>
          </w:p>
        </w:tc>
        <w:tc>
          <w:tcPr>
            <w:tcW w:w="1642" w:type="dxa"/>
            <w:vAlign w:val="center"/>
          </w:tcPr>
          <w:p w:rsidR="00407A65" w:rsidRPr="00DD64A5" w:rsidRDefault="00407A65" w:rsidP="00187DF0">
            <w:pPr>
              <w:jc w:val="center"/>
              <w:rPr>
                <w:b/>
                <w:sz w:val="18"/>
                <w:szCs w:val="18"/>
              </w:rPr>
            </w:pPr>
          </w:p>
        </w:tc>
      </w:tr>
      <w:tr w:rsidR="00407A65" w:rsidRPr="00DD64A5" w:rsidTr="00187DF0">
        <w:trPr>
          <w:trHeight w:val="320"/>
          <w:jc w:val="center"/>
        </w:trPr>
        <w:tc>
          <w:tcPr>
            <w:tcW w:w="1587" w:type="dxa"/>
            <w:vAlign w:val="center"/>
          </w:tcPr>
          <w:p w:rsidR="00407A65" w:rsidRPr="00DD64A5" w:rsidRDefault="00407A65" w:rsidP="00187DF0">
            <w:pPr>
              <w:jc w:val="center"/>
              <w:rPr>
                <w:b/>
                <w:sz w:val="18"/>
                <w:szCs w:val="18"/>
              </w:rPr>
            </w:pPr>
          </w:p>
        </w:tc>
        <w:tc>
          <w:tcPr>
            <w:tcW w:w="1637" w:type="dxa"/>
            <w:vAlign w:val="center"/>
          </w:tcPr>
          <w:p w:rsidR="00407A65" w:rsidRPr="00DD64A5" w:rsidRDefault="00407A65" w:rsidP="00187DF0">
            <w:pPr>
              <w:jc w:val="center"/>
              <w:rPr>
                <w:b/>
                <w:sz w:val="18"/>
                <w:szCs w:val="18"/>
              </w:rPr>
            </w:pPr>
          </w:p>
        </w:tc>
        <w:tc>
          <w:tcPr>
            <w:tcW w:w="1662" w:type="dxa"/>
            <w:vAlign w:val="center"/>
          </w:tcPr>
          <w:p w:rsidR="00407A65" w:rsidRPr="00DD64A5" w:rsidRDefault="00407A65" w:rsidP="00187DF0">
            <w:pPr>
              <w:jc w:val="center"/>
              <w:rPr>
                <w:b/>
                <w:sz w:val="18"/>
                <w:szCs w:val="18"/>
              </w:rPr>
            </w:pPr>
          </w:p>
        </w:tc>
        <w:tc>
          <w:tcPr>
            <w:tcW w:w="1707" w:type="dxa"/>
            <w:vAlign w:val="center"/>
          </w:tcPr>
          <w:p w:rsidR="00407A65" w:rsidRPr="00DD64A5" w:rsidRDefault="00407A65" w:rsidP="00187DF0">
            <w:pPr>
              <w:jc w:val="center"/>
              <w:rPr>
                <w:b/>
                <w:sz w:val="18"/>
                <w:szCs w:val="18"/>
              </w:rPr>
            </w:pPr>
          </w:p>
        </w:tc>
        <w:tc>
          <w:tcPr>
            <w:tcW w:w="1616" w:type="dxa"/>
            <w:vAlign w:val="center"/>
          </w:tcPr>
          <w:p w:rsidR="00407A65" w:rsidRPr="00DD64A5" w:rsidRDefault="00407A65" w:rsidP="00187DF0">
            <w:pPr>
              <w:jc w:val="center"/>
              <w:rPr>
                <w:b/>
                <w:sz w:val="18"/>
                <w:szCs w:val="18"/>
              </w:rPr>
            </w:pPr>
          </w:p>
        </w:tc>
        <w:tc>
          <w:tcPr>
            <w:tcW w:w="1642" w:type="dxa"/>
            <w:vAlign w:val="center"/>
          </w:tcPr>
          <w:p w:rsidR="00407A65" w:rsidRPr="00DD64A5" w:rsidRDefault="00407A65" w:rsidP="00187DF0">
            <w:pPr>
              <w:jc w:val="center"/>
              <w:rPr>
                <w:b/>
                <w:sz w:val="18"/>
                <w:szCs w:val="18"/>
              </w:rPr>
            </w:pPr>
          </w:p>
        </w:tc>
      </w:tr>
    </w:tbl>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tbl>
      <w:tblPr>
        <w:tblpPr w:leftFromText="141" w:rightFromText="141" w:vertAnchor="text" w:horzAnchor="margin" w:tblpY="93"/>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0031"/>
      </w:tblGrid>
      <w:tr w:rsidR="00407A65" w:rsidTr="00187DF0">
        <w:trPr>
          <w:trHeight w:val="376"/>
        </w:trPr>
        <w:tc>
          <w:tcPr>
            <w:tcW w:w="5000" w:type="pct"/>
            <w:shd w:val="clear" w:color="auto" w:fill="D9D9D9"/>
            <w:vAlign w:val="center"/>
          </w:tcPr>
          <w:p w:rsidR="00407A65" w:rsidRPr="00FD5D88" w:rsidRDefault="00407A65" w:rsidP="00187DF0">
            <w:pPr>
              <w:jc w:val="center"/>
              <w:rPr>
                <w:b/>
                <w:noProof/>
              </w:rPr>
            </w:pPr>
            <w:r w:rsidRPr="00FD5D88">
              <w:rPr>
                <w:b/>
                <w:noProof/>
              </w:rPr>
              <w:t>Inquadramento delle attività svolte</w:t>
            </w:r>
          </w:p>
        </w:tc>
      </w:tr>
      <w:tr w:rsidR="00407A65" w:rsidTr="00187DF0">
        <w:trPr>
          <w:trHeight w:val="2716"/>
        </w:trPr>
        <w:tc>
          <w:tcPr>
            <w:tcW w:w="5000" w:type="pct"/>
          </w:tcPr>
          <w:p w:rsidR="00407A65" w:rsidRDefault="00407A65" w:rsidP="00187DF0">
            <w:pPr>
              <w:jc w:val="both"/>
              <w:rPr>
                <w:rFonts w:ascii="Calibri" w:hAnsi="Calibri" w:cs="Arial"/>
                <w:sz w:val="18"/>
                <w:szCs w:val="18"/>
              </w:rPr>
            </w:pPr>
          </w:p>
          <w:p w:rsidR="00407A65" w:rsidRPr="00F82E04" w:rsidRDefault="00407A65" w:rsidP="00187DF0">
            <w:pPr>
              <w:jc w:val="both"/>
              <w:rPr>
                <w:sz w:val="20"/>
                <w:szCs w:val="20"/>
              </w:rPr>
            </w:pPr>
            <w:r w:rsidRPr="00F82E04">
              <w:rPr>
                <w:sz w:val="20"/>
                <w:szCs w:val="20"/>
              </w:rPr>
              <w:t xml:space="preserve">GESTIONE DEL CICLO INTEGRATO DEI RIFIUTI </w:t>
            </w:r>
          </w:p>
        </w:tc>
      </w:tr>
    </w:tbl>
    <w:p w:rsidR="00407A65" w:rsidRDefault="00407A65" w:rsidP="00704574">
      <w:pPr>
        <w:rPr>
          <w:b/>
          <w:sz w:val="22"/>
          <w:szCs w:val="22"/>
        </w:rPr>
      </w:pPr>
    </w:p>
    <w:tbl>
      <w:tblPr>
        <w:tblpPr w:leftFromText="141" w:rightFromText="141" w:vertAnchor="text" w:horzAnchor="margin" w:tblpY="188"/>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527"/>
        <w:gridCol w:w="8504"/>
      </w:tblGrid>
      <w:tr w:rsidR="00407A65" w:rsidTr="00187DF0">
        <w:trPr>
          <w:trHeight w:val="4532"/>
        </w:trPr>
        <w:tc>
          <w:tcPr>
            <w:tcW w:w="761" w:type="pct"/>
            <w:shd w:val="clear" w:color="auto" w:fill="D9D9D9"/>
            <w:vAlign w:val="center"/>
          </w:tcPr>
          <w:p w:rsidR="00407A65" w:rsidRPr="00FE6566" w:rsidRDefault="00407A65" w:rsidP="00187DF0">
            <w:pPr>
              <w:jc w:val="center"/>
              <w:rPr>
                <w:noProof/>
                <w:sz w:val="20"/>
                <w:szCs w:val="20"/>
              </w:rPr>
            </w:pPr>
            <w:r>
              <w:rPr>
                <w:b/>
                <w:noProof/>
                <w:sz w:val="20"/>
                <w:szCs w:val="20"/>
              </w:rPr>
              <w:t>C</w:t>
            </w:r>
            <w:r w:rsidRPr="00FE6566">
              <w:rPr>
                <w:b/>
                <w:noProof/>
                <w:sz w:val="20"/>
                <w:szCs w:val="20"/>
              </w:rPr>
              <w:t>riteri previsti</w:t>
            </w:r>
            <w:r w:rsidRPr="00FE6566">
              <w:rPr>
                <w:noProof/>
                <w:sz w:val="20"/>
                <w:szCs w:val="20"/>
              </w:rPr>
              <w:t xml:space="preserve"> </w:t>
            </w:r>
            <w:r w:rsidRPr="00FE6566">
              <w:rPr>
                <w:b/>
                <w:sz w:val="20"/>
                <w:szCs w:val="20"/>
              </w:rPr>
              <w:t>dall’art.1 comma 611 L.190/2014 (Legge Stabilità 2015)</w:t>
            </w:r>
          </w:p>
        </w:tc>
        <w:tc>
          <w:tcPr>
            <w:tcW w:w="4239" w:type="pct"/>
          </w:tcPr>
          <w:p w:rsidR="00407A65" w:rsidRPr="00963AB2" w:rsidRDefault="00407A65" w:rsidP="00187DF0">
            <w:pPr>
              <w:rPr>
                <w:noProof/>
                <w:sz w:val="18"/>
                <w:szCs w:val="18"/>
              </w:rPr>
            </w:pPr>
            <w:r w:rsidRPr="00C818B2">
              <w:rPr>
                <w:b/>
                <w:noProof/>
                <w:sz w:val="20"/>
                <w:szCs w:val="20"/>
              </w:rPr>
              <w:t>Criterio a)</w:t>
            </w:r>
            <w:r w:rsidRPr="00C818B2">
              <w:rPr>
                <w:noProof/>
                <w:sz w:val="20"/>
                <w:szCs w:val="20"/>
              </w:rPr>
              <w:t xml:space="preserve"> – </w:t>
            </w:r>
            <w:r w:rsidRPr="00963AB2">
              <w:rPr>
                <w:noProof/>
                <w:sz w:val="18"/>
                <w:szCs w:val="18"/>
              </w:rPr>
              <w:t>(eliminazione delle società e delle partecipazioni  societarie non  indispensabili  a perseguimento   delle   proprie   finalità istituzionali, anche mediante messa in liquidazione o cessione):</w:t>
            </w:r>
          </w:p>
          <w:p w:rsidR="00407A65" w:rsidRDefault="00407A65" w:rsidP="00187DF0">
            <w:pPr>
              <w:rPr>
                <w:noProof/>
                <w:sz w:val="20"/>
                <w:szCs w:val="20"/>
              </w:rPr>
            </w:pPr>
            <w:r>
              <w:rPr>
                <w:noProof/>
                <w:sz w:val="18"/>
                <w:szCs w:val="18"/>
              </w:rPr>
              <w:t>________________________________________________________________________________________________________________________________________________________________________________________</w:t>
            </w:r>
          </w:p>
          <w:p w:rsidR="00407A65" w:rsidRPr="00C818B2" w:rsidRDefault="00407A65" w:rsidP="00187DF0">
            <w:pPr>
              <w:rPr>
                <w:noProof/>
                <w:sz w:val="20"/>
                <w:szCs w:val="20"/>
              </w:rPr>
            </w:pPr>
          </w:p>
          <w:p w:rsidR="00407A65" w:rsidRPr="00C818B2" w:rsidRDefault="00407A65" w:rsidP="00187DF0">
            <w:pPr>
              <w:rPr>
                <w:noProof/>
                <w:sz w:val="20"/>
                <w:szCs w:val="20"/>
              </w:rPr>
            </w:pPr>
            <w:r w:rsidRPr="00C818B2">
              <w:rPr>
                <w:b/>
                <w:noProof/>
                <w:sz w:val="20"/>
                <w:szCs w:val="20"/>
              </w:rPr>
              <w:t>Criterio b)</w:t>
            </w:r>
            <w:r w:rsidRPr="00C818B2">
              <w:rPr>
                <w:noProof/>
                <w:sz w:val="20"/>
                <w:szCs w:val="20"/>
              </w:rPr>
              <w:t xml:space="preserve"> – </w:t>
            </w:r>
            <w:r w:rsidRPr="00963AB2">
              <w:rPr>
                <w:noProof/>
                <w:sz w:val="18"/>
                <w:szCs w:val="18"/>
              </w:rPr>
              <w:t>(soppressione delle società che  risultino  composte  da  soli amministratori o da un numero di amministratori  superiore  a  quello dei dipendenti)</w:t>
            </w:r>
            <w:r w:rsidRPr="00C818B2">
              <w:rPr>
                <w:noProof/>
                <w:sz w:val="20"/>
                <w:szCs w:val="20"/>
              </w:rPr>
              <w:t>:</w:t>
            </w:r>
          </w:p>
          <w:p w:rsidR="00407A65" w:rsidRDefault="00407A65" w:rsidP="00187DF0">
            <w:pPr>
              <w:rPr>
                <w:noProof/>
                <w:sz w:val="20"/>
                <w:szCs w:val="20"/>
              </w:rPr>
            </w:pPr>
            <w:r>
              <w:rPr>
                <w:noProof/>
                <w:sz w:val="18"/>
                <w:szCs w:val="18"/>
              </w:rPr>
              <w:t>________________________________________________________________________________________________________________________________________________________________________________________</w:t>
            </w:r>
          </w:p>
          <w:p w:rsidR="00407A65" w:rsidRPr="00C818B2" w:rsidRDefault="00407A65" w:rsidP="00187DF0">
            <w:pPr>
              <w:rPr>
                <w:noProof/>
                <w:sz w:val="20"/>
                <w:szCs w:val="20"/>
              </w:rPr>
            </w:pPr>
          </w:p>
          <w:p w:rsidR="00407A65" w:rsidRPr="00C818B2" w:rsidRDefault="00407A65" w:rsidP="00187DF0">
            <w:pPr>
              <w:rPr>
                <w:noProof/>
                <w:sz w:val="20"/>
                <w:szCs w:val="20"/>
              </w:rPr>
            </w:pPr>
            <w:r w:rsidRPr="00C818B2">
              <w:rPr>
                <w:b/>
                <w:noProof/>
                <w:sz w:val="20"/>
                <w:szCs w:val="20"/>
              </w:rPr>
              <w:t>Criterio c)</w:t>
            </w:r>
            <w:r w:rsidRPr="00C818B2">
              <w:rPr>
                <w:noProof/>
                <w:sz w:val="20"/>
                <w:szCs w:val="20"/>
              </w:rPr>
              <w:t xml:space="preserve"> </w:t>
            </w:r>
            <w:r w:rsidRPr="00963AB2">
              <w:rPr>
                <w:noProof/>
                <w:sz w:val="18"/>
                <w:szCs w:val="18"/>
              </w:rPr>
              <w:t>– (eliminazione delle partecipazioni  detenute  in  società  che svolgono attivita' analoghe o  similari  a  quelle  svolte  da  altre società partecipate o da enti pubblici strumentali,  anche  mediante operazioni di fusione o di internalizzazione delle funzioni):</w:t>
            </w:r>
          </w:p>
          <w:p w:rsidR="00407A65" w:rsidRPr="00C818B2" w:rsidRDefault="00407A65" w:rsidP="00187DF0">
            <w:pPr>
              <w:rPr>
                <w:noProof/>
                <w:sz w:val="20"/>
                <w:szCs w:val="20"/>
              </w:rPr>
            </w:pPr>
            <w:r>
              <w:rPr>
                <w:noProof/>
                <w:sz w:val="18"/>
                <w:szCs w:val="18"/>
              </w:rPr>
              <w:t>________________________________________________________________________________________________________________________________________________________________________________________</w:t>
            </w:r>
          </w:p>
          <w:p w:rsidR="00407A65" w:rsidRPr="00C818B2" w:rsidRDefault="00407A65" w:rsidP="00187DF0">
            <w:pPr>
              <w:rPr>
                <w:noProof/>
                <w:sz w:val="20"/>
                <w:szCs w:val="20"/>
              </w:rPr>
            </w:pPr>
          </w:p>
          <w:p w:rsidR="00407A65" w:rsidRPr="00C818B2" w:rsidRDefault="00407A65" w:rsidP="00187DF0">
            <w:pPr>
              <w:rPr>
                <w:noProof/>
                <w:sz w:val="20"/>
                <w:szCs w:val="20"/>
              </w:rPr>
            </w:pPr>
            <w:r w:rsidRPr="00C818B2">
              <w:rPr>
                <w:b/>
                <w:noProof/>
                <w:sz w:val="20"/>
                <w:szCs w:val="20"/>
              </w:rPr>
              <w:t>Criterio d)</w:t>
            </w:r>
            <w:r w:rsidRPr="00C818B2">
              <w:rPr>
                <w:noProof/>
                <w:sz w:val="20"/>
                <w:szCs w:val="20"/>
              </w:rPr>
              <w:t xml:space="preserve"> – </w:t>
            </w:r>
            <w:r w:rsidRPr="00963AB2">
              <w:rPr>
                <w:noProof/>
                <w:sz w:val="18"/>
                <w:szCs w:val="18"/>
              </w:rPr>
              <w:t>(aggregazione  di  società  di  servizi  pubblici  locali  di rilevanza economica):</w:t>
            </w:r>
            <w:r w:rsidRPr="00C818B2">
              <w:rPr>
                <w:noProof/>
                <w:sz w:val="20"/>
                <w:szCs w:val="20"/>
              </w:rPr>
              <w:t xml:space="preserve"> </w:t>
            </w:r>
          </w:p>
          <w:p w:rsidR="00407A65" w:rsidRPr="00C818B2" w:rsidRDefault="00407A65" w:rsidP="00187DF0">
            <w:pPr>
              <w:rPr>
                <w:noProof/>
                <w:sz w:val="20"/>
                <w:szCs w:val="20"/>
              </w:rPr>
            </w:pPr>
            <w:r>
              <w:rPr>
                <w:noProof/>
                <w:sz w:val="18"/>
                <w:szCs w:val="18"/>
              </w:rPr>
              <w:t>________________________________________________________________________________________________________________________________________________________________________________________</w:t>
            </w:r>
          </w:p>
          <w:p w:rsidR="00407A65" w:rsidRPr="00C818B2" w:rsidRDefault="00407A65" w:rsidP="00187DF0">
            <w:pPr>
              <w:rPr>
                <w:noProof/>
                <w:sz w:val="20"/>
                <w:szCs w:val="20"/>
              </w:rPr>
            </w:pPr>
          </w:p>
          <w:p w:rsidR="00407A65" w:rsidRDefault="00407A65" w:rsidP="00187DF0">
            <w:pPr>
              <w:rPr>
                <w:noProof/>
                <w:sz w:val="18"/>
                <w:szCs w:val="18"/>
              </w:rPr>
            </w:pPr>
            <w:r w:rsidRPr="00C818B2">
              <w:rPr>
                <w:b/>
                <w:noProof/>
                <w:sz w:val="20"/>
                <w:szCs w:val="20"/>
              </w:rPr>
              <w:t>Criterio e)</w:t>
            </w:r>
            <w:r w:rsidRPr="00C818B2">
              <w:rPr>
                <w:noProof/>
                <w:sz w:val="20"/>
                <w:szCs w:val="20"/>
              </w:rPr>
              <w:t xml:space="preserve"> – </w:t>
            </w:r>
            <w:r w:rsidRPr="00963AB2">
              <w:rPr>
                <w:noProof/>
                <w:sz w:val="18"/>
                <w:szCs w:val="18"/>
              </w:rPr>
              <w:t xml:space="preserve">(contenimento  dei  costi  di  funzionamento,  anche  mediante riorganizzazione degli organi amministrativi e di controllo  e  delle strutture aziendali, nonché attraverso la riduzione  delle  relative remunerazioni): </w:t>
            </w:r>
          </w:p>
          <w:p w:rsidR="00407A65" w:rsidRDefault="00407A65" w:rsidP="00187DF0">
            <w:pPr>
              <w:rPr>
                <w:noProof/>
                <w:sz w:val="20"/>
                <w:szCs w:val="20"/>
              </w:rPr>
            </w:pPr>
            <w:r>
              <w:rPr>
                <w:noProof/>
                <w:sz w:val="18"/>
                <w:szCs w:val="18"/>
              </w:rPr>
              <w:t>________________________________________________________________________________________________________________________________________________________________________________________</w:t>
            </w:r>
          </w:p>
          <w:p w:rsidR="00407A65" w:rsidRPr="000F4967" w:rsidRDefault="00407A65" w:rsidP="00187DF0">
            <w:pPr>
              <w:rPr>
                <w:noProof/>
                <w:sz w:val="20"/>
                <w:szCs w:val="20"/>
              </w:rPr>
            </w:pPr>
          </w:p>
        </w:tc>
      </w:tr>
      <w:tr w:rsidR="00407A65" w:rsidTr="00187DF0">
        <w:trPr>
          <w:trHeight w:val="225"/>
        </w:trPr>
        <w:tc>
          <w:tcPr>
            <w:tcW w:w="761" w:type="pct"/>
            <w:shd w:val="clear" w:color="auto" w:fill="D9D9D9"/>
            <w:vAlign w:val="center"/>
          </w:tcPr>
          <w:p w:rsidR="00407A65" w:rsidRPr="00FE6566" w:rsidRDefault="00407A65" w:rsidP="00187DF0">
            <w:pPr>
              <w:jc w:val="center"/>
              <w:rPr>
                <w:b/>
                <w:sz w:val="20"/>
                <w:szCs w:val="20"/>
              </w:rPr>
            </w:pPr>
            <w:r w:rsidRPr="00FE6566">
              <w:rPr>
                <w:b/>
                <w:noProof/>
                <w:sz w:val="20"/>
                <w:szCs w:val="20"/>
              </w:rPr>
              <w:t>Verifica criteri previsti</w:t>
            </w:r>
            <w:r w:rsidRPr="00FE6566">
              <w:rPr>
                <w:noProof/>
                <w:sz w:val="20"/>
                <w:szCs w:val="20"/>
              </w:rPr>
              <w:t xml:space="preserve"> </w:t>
            </w:r>
            <w:r w:rsidRPr="00FE6566">
              <w:rPr>
                <w:b/>
                <w:sz w:val="20"/>
                <w:szCs w:val="20"/>
              </w:rPr>
              <w:t>dall’art.1 comma 611 L.190/2014 (Legge Stabilità 2015 –</w:t>
            </w:r>
          </w:p>
          <w:p w:rsidR="00407A65" w:rsidRPr="00FE6566" w:rsidRDefault="00407A65" w:rsidP="00187DF0">
            <w:pPr>
              <w:jc w:val="center"/>
              <w:rPr>
                <w:b/>
                <w:noProof/>
                <w:sz w:val="20"/>
                <w:szCs w:val="20"/>
              </w:rPr>
            </w:pPr>
            <w:r w:rsidRPr="00FE6566">
              <w:rPr>
                <w:b/>
                <w:sz w:val="20"/>
                <w:szCs w:val="20"/>
              </w:rPr>
              <w:t xml:space="preserve"> AZIONI </w:t>
            </w:r>
            <w:proofErr w:type="spellStart"/>
            <w:r w:rsidRPr="00FE6566">
              <w:rPr>
                <w:b/>
                <w:sz w:val="20"/>
                <w:szCs w:val="20"/>
              </w:rPr>
              <w:t>DI</w:t>
            </w:r>
            <w:proofErr w:type="spellEnd"/>
            <w:r w:rsidRPr="00FE6566">
              <w:rPr>
                <w:b/>
                <w:sz w:val="20"/>
                <w:szCs w:val="20"/>
              </w:rPr>
              <w:t xml:space="preserve"> RAZIONALIZZAZIONE GIÀ SVOLTE</w:t>
            </w:r>
          </w:p>
        </w:tc>
        <w:tc>
          <w:tcPr>
            <w:tcW w:w="4239" w:type="pct"/>
          </w:tcPr>
          <w:p w:rsidR="00407A65" w:rsidRDefault="00407A65" w:rsidP="00187DF0">
            <w:pPr>
              <w:rPr>
                <w:sz w:val="20"/>
                <w:szCs w:val="20"/>
              </w:rPr>
            </w:pPr>
          </w:p>
          <w:p w:rsidR="00407A65" w:rsidRPr="00963AB2" w:rsidRDefault="00407A65" w:rsidP="00187DF0">
            <w:pPr>
              <w:rPr>
                <w:sz w:val="20"/>
                <w:szCs w:val="20"/>
              </w:rPr>
            </w:pPr>
            <w:r w:rsidRPr="00F82E04">
              <w:rPr>
                <w:b/>
                <w:sz w:val="22"/>
                <w:szCs w:val="22"/>
              </w:rPr>
              <w:t>Criterio a)</w:t>
            </w:r>
            <w:r w:rsidRPr="00F82E04">
              <w:rPr>
                <w:sz w:val="22"/>
                <w:szCs w:val="22"/>
              </w:rPr>
              <w:t xml:space="preserve"> -  Si ritiene non applicabile questo criterio di valutazione riconosciuta l’utilità della società nel perseguire le  finalità istituzionali dell’Ente anche se la società avrà durata fino al completamento delle operazioni di liquidazione</w:t>
            </w:r>
            <w:r>
              <w:rPr>
                <w:sz w:val="22"/>
                <w:szCs w:val="22"/>
              </w:rPr>
              <w:t xml:space="preserve"> ed in termini di servizi espletati fino all’inizio in termini operativi del nuovo soggetto gestore del ciclo integrato dei rifiuti (ARO)</w:t>
            </w:r>
            <w:r w:rsidRPr="00F82E04">
              <w:rPr>
                <w:sz w:val="22"/>
                <w:szCs w:val="22"/>
              </w:rPr>
              <w:t>.</w:t>
            </w:r>
            <w:r>
              <w:rPr>
                <w:sz w:val="22"/>
                <w:szCs w:val="22"/>
              </w:rPr>
              <w:t xml:space="preserve"> </w:t>
            </w:r>
            <w:r>
              <w:rPr>
                <w:noProof/>
                <w:sz w:val="18"/>
                <w:szCs w:val="18"/>
              </w:rPr>
              <w:t>____________________________________________________________________________________________</w:t>
            </w:r>
          </w:p>
          <w:p w:rsidR="00407A65" w:rsidRPr="00963AB2" w:rsidRDefault="00407A65" w:rsidP="00187DF0">
            <w:pPr>
              <w:rPr>
                <w:sz w:val="20"/>
                <w:szCs w:val="20"/>
              </w:rPr>
            </w:pPr>
          </w:p>
          <w:p w:rsidR="00407A65" w:rsidRPr="00F82E04" w:rsidRDefault="00407A65" w:rsidP="00187DF0">
            <w:r w:rsidRPr="00F82E04">
              <w:rPr>
                <w:b/>
                <w:sz w:val="22"/>
                <w:szCs w:val="22"/>
              </w:rPr>
              <w:t>Criterio b)</w:t>
            </w:r>
            <w:r w:rsidRPr="00F82E04">
              <w:rPr>
                <w:sz w:val="22"/>
                <w:szCs w:val="22"/>
              </w:rPr>
              <w:t xml:space="preserve"> – Non ricorre la fattispecie</w:t>
            </w:r>
            <w:r>
              <w:rPr>
                <w:sz w:val="22"/>
                <w:szCs w:val="22"/>
              </w:rPr>
              <w:t xml:space="preserve"> </w:t>
            </w:r>
            <w:r w:rsidRPr="00F82E04">
              <w:rPr>
                <w:noProof/>
                <w:sz w:val="22"/>
                <w:szCs w:val="22"/>
              </w:rPr>
              <w:t>________________________________________________________</w:t>
            </w:r>
            <w:r>
              <w:rPr>
                <w:noProof/>
                <w:sz w:val="22"/>
                <w:szCs w:val="22"/>
              </w:rPr>
              <w:t>___________________</w:t>
            </w:r>
          </w:p>
          <w:p w:rsidR="00407A65" w:rsidRPr="00963AB2" w:rsidRDefault="00407A65" w:rsidP="00187DF0">
            <w:pPr>
              <w:rPr>
                <w:sz w:val="20"/>
                <w:szCs w:val="20"/>
              </w:rPr>
            </w:pPr>
          </w:p>
          <w:p w:rsidR="00407A65" w:rsidRPr="00963AB2" w:rsidRDefault="00407A65" w:rsidP="00187DF0">
            <w:pPr>
              <w:rPr>
                <w:sz w:val="20"/>
                <w:szCs w:val="20"/>
              </w:rPr>
            </w:pPr>
            <w:r w:rsidRPr="00627E0B">
              <w:rPr>
                <w:b/>
                <w:sz w:val="22"/>
                <w:szCs w:val="22"/>
              </w:rPr>
              <w:t>Criterio c)</w:t>
            </w:r>
            <w:r w:rsidRPr="00472D18">
              <w:rPr>
                <w:sz w:val="22"/>
                <w:szCs w:val="22"/>
              </w:rPr>
              <w:t xml:space="preserve"> – Non vi sono </w:t>
            </w:r>
            <w:r w:rsidRPr="00472D18">
              <w:rPr>
                <w:noProof/>
                <w:sz w:val="22"/>
                <w:szCs w:val="22"/>
              </w:rPr>
              <w:t xml:space="preserve">partecipazioni  detenute  in  società  che svolgono attivita' analoghe o  similari  a  quelle  svolte  da  questa società partecipata </w:t>
            </w:r>
            <w:r>
              <w:rPr>
                <w:noProof/>
                <w:sz w:val="18"/>
                <w:szCs w:val="18"/>
              </w:rPr>
              <w:t>________________________________________________________________________________________________________________________________________________________________________________________</w:t>
            </w:r>
          </w:p>
          <w:p w:rsidR="00407A65" w:rsidRPr="00963AB2" w:rsidRDefault="00407A65" w:rsidP="00187DF0">
            <w:pPr>
              <w:rPr>
                <w:sz w:val="20"/>
                <w:szCs w:val="20"/>
              </w:rPr>
            </w:pPr>
          </w:p>
          <w:p w:rsidR="00407A65" w:rsidRDefault="00407A65" w:rsidP="00187DF0">
            <w:pPr>
              <w:rPr>
                <w:sz w:val="20"/>
                <w:szCs w:val="20"/>
              </w:rPr>
            </w:pPr>
            <w:r w:rsidRPr="00627E0B">
              <w:rPr>
                <w:b/>
                <w:sz w:val="22"/>
                <w:szCs w:val="22"/>
              </w:rPr>
              <w:t>Criterio d)</w:t>
            </w:r>
            <w:r w:rsidRPr="00472D18">
              <w:rPr>
                <w:sz w:val="22"/>
                <w:szCs w:val="22"/>
              </w:rPr>
              <w:t xml:space="preserve">  - Non ricorre la fattispecie di </w:t>
            </w:r>
            <w:r w:rsidRPr="00472D18">
              <w:rPr>
                <w:noProof/>
                <w:sz w:val="22"/>
                <w:szCs w:val="22"/>
              </w:rPr>
              <w:t xml:space="preserve"> aggregazione  di  società  di  servizi  pubblici  locali  di rilevanza economica </w:t>
            </w:r>
            <w:r>
              <w:rPr>
                <w:noProof/>
                <w:sz w:val="18"/>
                <w:szCs w:val="18"/>
              </w:rPr>
              <w:t>________________________________________________________________________________________________________________________________________________________________________________________</w:t>
            </w:r>
          </w:p>
          <w:p w:rsidR="00407A65" w:rsidRPr="00963AB2" w:rsidRDefault="00407A65" w:rsidP="00187DF0">
            <w:pPr>
              <w:rPr>
                <w:sz w:val="20"/>
                <w:szCs w:val="20"/>
              </w:rPr>
            </w:pPr>
          </w:p>
          <w:p w:rsidR="00407A65" w:rsidRDefault="00407A65" w:rsidP="00187DF0">
            <w:r w:rsidRPr="00F82E04">
              <w:rPr>
                <w:b/>
                <w:sz w:val="22"/>
                <w:szCs w:val="22"/>
              </w:rPr>
              <w:t>Criterio e)</w:t>
            </w:r>
            <w:r w:rsidRPr="00F82E04">
              <w:rPr>
                <w:sz w:val="22"/>
                <w:szCs w:val="22"/>
              </w:rPr>
              <w:t xml:space="preserve"> -  </w:t>
            </w:r>
            <w:r>
              <w:rPr>
                <w:sz w:val="22"/>
                <w:szCs w:val="22"/>
              </w:rPr>
              <w:t xml:space="preserve">La società si trova in stato di </w:t>
            </w:r>
            <w:r w:rsidRPr="00F82E04">
              <w:rPr>
                <w:sz w:val="22"/>
                <w:szCs w:val="22"/>
              </w:rPr>
              <w:t xml:space="preserve">liquidazione </w:t>
            </w:r>
            <w:r>
              <w:rPr>
                <w:sz w:val="22"/>
                <w:szCs w:val="22"/>
              </w:rPr>
              <w:t xml:space="preserve">volontaria </w:t>
            </w:r>
            <w:r w:rsidRPr="00F82E04">
              <w:rPr>
                <w:sz w:val="22"/>
                <w:szCs w:val="22"/>
              </w:rPr>
              <w:t xml:space="preserve">dal </w:t>
            </w:r>
            <w:r>
              <w:rPr>
                <w:sz w:val="22"/>
                <w:szCs w:val="22"/>
              </w:rPr>
              <w:t>05</w:t>
            </w:r>
            <w:r w:rsidRPr="00F82E04">
              <w:rPr>
                <w:sz w:val="22"/>
                <w:szCs w:val="22"/>
              </w:rPr>
              <w:t>/0</w:t>
            </w:r>
            <w:r>
              <w:rPr>
                <w:sz w:val="22"/>
                <w:szCs w:val="22"/>
              </w:rPr>
              <w:t>7</w:t>
            </w:r>
            <w:r w:rsidRPr="00F82E04">
              <w:rPr>
                <w:sz w:val="22"/>
                <w:szCs w:val="22"/>
              </w:rPr>
              <w:t>/</w:t>
            </w:r>
            <w:r w:rsidRPr="006B4814">
              <w:rPr>
                <w:sz w:val="22"/>
                <w:szCs w:val="22"/>
              </w:rPr>
              <w:t>2011</w:t>
            </w:r>
            <w:r>
              <w:rPr>
                <w:sz w:val="22"/>
                <w:szCs w:val="22"/>
              </w:rPr>
              <w:t>.</w:t>
            </w:r>
          </w:p>
          <w:p w:rsidR="00407A65" w:rsidRPr="000F4967" w:rsidRDefault="00407A65" w:rsidP="0020526E">
            <w:pPr>
              <w:rPr>
                <w:sz w:val="20"/>
                <w:szCs w:val="20"/>
              </w:rPr>
            </w:pPr>
            <w:r>
              <w:rPr>
                <w:noProof/>
                <w:sz w:val="22"/>
                <w:szCs w:val="22"/>
              </w:rPr>
              <w:t>L</w:t>
            </w:r>
            <w:r w:rsidRPr="006B4814">
              <w:rPr>
                <w:noProof/>
                <w:sz w:val="22"/>
                <w:szCs w:val="22"/>
              </w:rPr>
              <w:t>’Ente ha già predisposto il nuovo piano di ARO e procederà all’affidamento del servizio di gestione integrata dei rifiuiti in ossequio alla normativa in vigore che farà ottenere notevoli risparmi in termini economici</w:t>
            </w:r>
            <w:r>
              <w:rPr>
                <w:noProof/>
                <w:sz w:val="22"/>
                <w:szCs w:val="22"/>
              </w:rPr>
              <w:t xml:space="preserve"> </w:t>
            </w:r>
          </w:p>
        </w:tc>
      </w:tr>
    </w:tbl>
    <w:p w:rsidR="00407A65" w:rsidRDefault="00407A65" w:rsidP="00704574">
      <w:pPr>
        <w:rPr>
          <w:b/>
          <w:sz w:val="22"/>
          <w:szCs w:val="22"/>
        </w:rPr>
      </w:pPr>
    </w:p>
    <w:p w:rsidR="00407A65" w:rsidRPr="00FE6566" w:rsidRDefault="00407A65" w:rsidP="00704574">
      <w:pPr>
        <w:rPr>
          <w:b/>
          <w:sz w:val="22"/>
          <w:szCs w:val="22"/>
        </w:rPr>
      </w:pPr>
      <w:r w:rsidRPr="00FE6566">
        <w:rPr>
          <w:b/>
          <w:sz w:val="22"/>
          <w:szCs w:val="22"/>
        </w:rPr>
        <w:t xml:space="preserve">MODALITA’ </w:t>
      </w:r>
      <w:proofErr w:type="spellStart"/>
      <w:r w:rsidRPr="00FE6566">
        <w:rPr>
          <w:b/>
          <w:sz w:val="22"/>
          <w:szCs w:val="22"/>
        </w:rPr>
        <w:t>DI</w:t>
      </w:r>
      <w:proofErr w:type="spellEnd"/>
      <w:r w:rsidRPr="00FE6566">
        <w:rPr>
          <w:b/>
          <w:sz w:val="22"/>
          <w:szCs w:val="22"/>
        </w:rPr>
        <w:t xml:space="preserve"> ATTUAZIONE IN RELAZIONE AD OGNI TIPOLOGIA </w:t>
      </w:r>
      <w:proofErr w:type="spellStart"/>
      <w:r w:rsidRPr="00FE6566">
        <w:rPr>
          <w:b/>
          <w:sz w:val="22"/>
          <w:szCs w:val="22"/>
        </w:rPr>
        <w:t>DI</w:t>
      </w:r>
      <w:proofErr w:type="spellEnd"/>
      <w:r w:rsidRPr="00FE6566">
        <w:rPr>
          <w:b/>
          <w:sz w:val="22"/>
          <w:szCs w:val="22"/>
        </w:rPr>
        <w:t xml:space="preserve"> INTERVENTO</w:t>
      </w:r>
    </w:p>
    <w:p w:rsidR="00407A65" w:rsidRDefault="00407A65" w:rsidP="0070457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827"/>
      </w:tblGrid>
      <w:tr w:rsidR="00407A65" w:rsidRPr="0074569F" w:rsidTr="00187DF0">
        <w:tc>
          <w:tcPr>
            <w:tcW w:w="9778" w:type="dxa"/>
            <w:gridSpan w:val="2"/>
            <w:shd w:val="clear" w:color="auto" w:fill="D9D9D9"/>
          </w:tcPr>
          <w:p w:rsidR="00407A65" w:rsidRPr="0074569F" w:rsidRDefault="00407A65" w:rsidP="00187DF0">
            <w:pPr>
              <w:rPr>
                <w:b/>
              </w:rPr>
            </w:pPr>
            <w:r w:rsidRPr="0074569F">
              <w:rPr>
                <w:b/>
                <w:sz w:val="22"/>
                <w:szCs w:val="22"/>
              </w:rPr>
              <w:t>Attraverso operazioni straordinarie societarie</w:t>
            </w:r>
            <w:r>
              <w:rPr>
                <w:b/>
                <w:sz w:val="22"/>
                <w:szCs w:val="22"/>
              </w:rPr>
              <w:t xml:space="preserve"> di</w:t>
            </w:r>
            <w:r w:rsidRPr="0074569F">
              <w:rPr>
                <w:b/>
                <w:sz w:val="22"/>
                <w:szCs w:val="22"/>
              </w:rPr>
              <w:t xml:space="preserve">: </w:t>
            </w:r>
          </w:p>
        </w:tc>
      </w:tr>
      <w:tr w:rsidR="00407A65" w:rsidRPr="0074569F" w:rsidTr="00187DF0">
        <w:trPr>
          <w:trHeight w:val="351"/>
        </w:trPr>
        <w:tc>
          <w:tcPr>
            <w:tcW w:w="1951" w:type="dxa"/>
            <w:shd w:val="clear" w:color="auto" w:fill="D9D9D9"/>
          </w:tcPr>
          <w:p w:rsidR="00407A65" w:rsidRPr="00FD4D0B" w:rsidRDefault="00407A65" w:rsidP="00187DF0">
            <w:pPr>
              <w:rPr>
                <w:b/>
                <w:sz w:val="20"/>
                <w:szCs w:val="20"/>
              </w:rPr>
            </w:pPr>
            <w:r w:rsidRPr="00FD4D0B">
              <w:rPr>
                <w:b/>
                <w:sz w:val="20"/>
                <w:szCs w:val="20"/>
              </w:rPr>
              <w:t>cessione</w:t>
            </w:r>
          </w:p>
        </w:tc>
        <w:tc>
          <w:tcPr>
            <w:tcW w:w="7827" w:type="dxa"/>
          </w:tcPr>
          <w:p w:rsidR="00407A65" w:rsidRPr="0074569F" w:rsidRDefault="00407A65" w:rsidP="00187DF0">
            <w:pPr>
              <w:rPr>
                <w:b/>
              </w:rPr>
            </w:pPr>
            <w:r w:rsidRPr="002512DD">
              <w:rPr>
                <w:sz w:val="22"/>
                <w:szCs w:val="22"/>
              </w:rPr>
              <w:t>Non si prevede questa ipotesi</w:t>
            </w:r>
          </w:p>
        </w:tc>
      </w:tr>
      <w:tr w:rsidR="00407A65" w:rsidRPr="0074569F" w:rsidTr="00187DF0">
        <w:trPr>
          <w:trHeight w:val="413"/>
        </w:trPr>
        <w:tc>
          <w:tcPr>
            <w:tcW w:w="1951" w:type="dxa"/>
            <w:shd w:val="clear" w:color="auto" w:fill="D9D9D9"/>
          </w:tcPr>
          <w:p w:rsidR="00407A65" w:rsidRPr="00FD4D0B" w:rsidRDefault="00407A65" w:rsidP="00187DF0">
            <w:pPr>
              <w:rPr>
                <w:b/>
                <w:sz w:val="20"/>
                <w:szCs w:val="20"/>
              </w:rPr>
            </w:pPr>
            <w:r w:rsidRPr="00FD4D0B">
              <w:rPr>
                <w:b/>
                <w:sz w:val="20"/>
                <w:szCs w:val="20"/>
              </w:rPr>
              <w:t>liquidazione</w:t>
            </w:r>
          </w:p>
        </w:tc>
        <w:tc>
          <w:tcPr>
            <w:tcW w:w="7827" w:type="dxa"/>
          </w:tcPr>
          <w:p w:rsidR="00407A65" w:rsidRPr="0074569F" w:rsidRDefault="00407A65" w:rsidP="00187DF0">
            <w:pPr>
              <w:rPr>
                <w:b/>
              </w:rPr>
            </w:pPr>
            <w:r>
              <w:rPr>
                <w:b/>
                <w:sz w:val="22"/>
                <w:szCs w:val="22"/>
              </w:rPr>
              <w:t>La società è in liquidazione dal 2013</w:t>
            </w:r>
          </w:p>
        </w:tc>
      </w:tr>
      <w:tr w:rsidR="00407A65" w:rsidRPr="0074569F" w:rsidTr="00187DF0">
        <w:trPr>
          <w:trHeight w:val="418"/>
        </w:trPr>
        <w:tc>
          <w:tcPr>
            <w:tcW w:w="1951" w:type="dxa"/>
            <w:shd w:val="clear" w:color="auto" w:fill="D9D9D9"/>
          </w:tcPr>
          <w:p w:rsidR="00407A65" w:rsidRPr="00FD4D0B" w:rsidRDefault="00407A65" w:rsidP="00187DF0">
            <w:pPr>
              <w:rPr>
                <w:b/>
                <w:sz w:val="20"/>
                <w:szCs w:val="20"/>
              </w:rPr>
            </w:pPr>
            <w:r w:rsidRPr="00FD4D0B">
              <w:rPr>
                <w:b/>
                <w:sz w:val="20"/>
                <w:szCs w:val="20"/>
              </w:rPr>
              <w:t>fusione</w:t>
            </w:r>
          </w:p>
        </w:tc>
        <w:tc>
          <w:tcPr>
            <w:tcW w:w="7827" w:type="dxa"/>
          </w:tcPr>
          <w:p w:rsidR="00407A65" w:rsidRPr="0074569F" w:rsidRDefault="00407A65" w:rsidP="00187DF0">
            <w:pPr>
              <w:rPr>
                <w:b/>
              </w:rPr>
            </w:pPr>
            <w:r w:rsidRPr="002512DD">
              <w:rPr>
                <w:sz w:val="22"/>
                <w:szCs w:val="22"/>
              </w:rPr>
              <w:t>Non si prevede questa ipotesi</w:t>
            </w:r>
          </w:p>
        </w:tc>
      </w:tr>
      <w:tr w:rsidR="00407A65" w:rsidRPr="0074569F" w:rsidTr="00187DF0">
        <w:trPr>
          <w:trHeight w:val="423"/>
        </w:trPr>
        <w:tc>
          <w:tcPr>
            <w:tcW w:w="1951" w:type="dxa"/>
            <w:shd w:val="clear" w:color="auto" w:fill="D9D9D9"/>
          </w:tcPr>
          <w:p w:rsidR="00407A65" w:rsidRPr="00FD4D0B" w:rsidRDefault="00407A65" w:rsidP="00187DF0">
            <w:pPr>
              <w:rPr>
                <w:b/>
                <w:sz w:val="20"/>
                <w:szCs w:val="20"/>
              </w:rPr>
            </w:pPr>
            <w:r w:rsidRPr="00FD4D0B">
              <w:rPr>
                <w:b/>
                <w:sz w:val="20"/>
                <w:szCs w:val="20"/>
              </w:rPr>
              <w:t>scissione</w:t>
            </w:r>
          </w:p>
        </w:tc>
        <w:tc>
          <w:tcPr>
            <w:tcW w:w="7827" w:type="dxa"/>
          </w:tcPr>
          <w:p w:rsidR="00407A65" w:rsidRPr="0074569F" w:rsidRDefault="00407A65" w:rsidP="00187DF0">
            <w:pPr>
              <w:rPr>
                <w:b/>
              </w:rPr>
            </w:pPr>
            <w:r w:rsidRPr="002512DD">
              <w:rPr>
                <w:sz w:val="22"/>
                <w:szCs w:val="22"/>
              </w:rPr>
              <w:t>Non si prevede questa ipotesi</w:t>
            </w:r>
          </w:p>
        </w:tc>
      </w:tr>
      <w:tr w:rsidR="00407A65" w:rsidRPr="0074569F" w:rsidTr="00187DF0">
        <w:tc>
          <w:tcPr>
            <w:tcW w:w="1951" w:type="dxa"/>
            <w:shd w:val="clear" w:color="auto" w:fill="D9D9D9"/>
          </w:tcPr>
          <w:p w:rsidR="00407A65" w:rsidRPr="00FD4D0B" w:rsidRDefault="00407A65" w:rsidP="00187DF0">
            <w:pPr>
              <w:rPr>
                <w:b/>
                <w:sz w:val="20"/>
                <w:szCs w:val="20"/>
              </w:rPr>
            </w:pPr>
            <w:r w:rsidRPr="00FD4D0B">
              <w:rPr>
                <w:b/>
                <w:sz w:val="20"/>
                <w:szCs w:val="20"/>
              </w:rPr>
              <w:t>trasformazione societaria</w:t>
            </w:r>
          </w:p>
        </w:tc>
        <w:tc>
          <w:tcPr>
            <w:tcW w:w="7827" w:type="dxa"/>
          </w:tcPr>
          <w:p w:rsidR="00407A65" w:rsidRPr="0074569F" w:rsidRDefault="00407A65" w:rsidP="00187DF0">
            <w:pPr>
              <w:rPr>
                <w:b/>
              </w:rPr>
            </w:pPr>
            <w:r w:rsidRPr="002512DD">
              <w:rPr>
                <w:sz w:val="22"/>
                <w:szCs w:val="22"/>
              </w:rPr>
              <w:t>Non si prevede questa ipotesi</w:t>
            </w:r>
          </w:p>
        </w:tc>
      </w:tr>
    </w:tbl>
    <w:p w:rsidR="00407A65" w:rsidRDefault="00407A65" w:rsidP="00704574">
      <w:pPr>
        <w:jc w:val="center"/>
        <w:rPr>
          <w:b/>
          <w:sz w:val="22"/>
          <w:szCs w:val="22"/>
        </w:rPr>
      </w:pPr>
    </w:p>
    <w:p w:rsidR="00407A65" w:rsidRDefault="00407A65" w:rsidP="0070457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84"/>
      </w:tblGrid>
      <w:tr w:rsidR="00407A65" w:rsidRPr="0074569F" w:rsidTr="00187DF0">
        <w:tc>
          <w:tcPr>
            <w:tcW w:w="9778" w:type="dxa"/>
            <w:gridSpan w:val="2"/>
            <w:shd w:val="clear" w:color="auto" w:fill="D9D9D9"/>
          </w:tcPr>
          <w:p w:rsidR="00407A65" w:rsidRPr="0074569F" w:rsidRDefault="00407A65" w:rsidP="00187DF0">
            <w:pPr>
              <w:rPr>
                <w:b/>
              </w:rPr>
            </w:pPr>
            <w:r>
              <w:rPr>
                <w:b/>
                <w:sz w:val="22"/>
                <w:szCs w:val="22"/>
              </w:rPr>
              <w:t>A</w:t>
            </w:r>
            <w:r w:rsidRPr="00FD4D0B">
              <w:rPr>
                <w:b/>
                <w:sz w:val="22"/>
                <w:szCs w:val="22"/>
              </w:rPr>
              <w:t xml:space="preserve">ttraverso ristrutturazioni aziendali che comportino: </w:t>
            </w:r>
          </w:p>
        </w:tc>
      </w:tr>
      <w:tr w:rsidR="00407A65" w:rsidRPr="0074569F" w:rsidTr="00187DF0">
        <w:trPr>
          <w:trHeight w:val="575"/>
        </w:trPr>
        <w:tc>
          <w:tcPr>
            <w:tcW w:w="3794" w:type="dxa"/>
            <w:shd w:val="clear" w:color="auto" w:fill="D9D9D9"/>
          </w:tcPr>
          <w:p w:rsidR="00407A65" w:rsidRPr="00FD4D0B" w:rsidRDefault="00407A65" w:rsidP="00187DF0">
            <w:pPr>
              <w:rPr>
                <w:b/>
                <w:sz w:val="20"/>
                <w:szCs w:val="20"/>
              </w:rPr>
            </w:pPr>
            <w:r w:rsidRPr="00FD4D0B">
              <w:rPr>
                <w:b/>
                <w:sz w:val="20"/>
                <w:szCs w:val="20"/>
              </w:rPr>
              <w:t>riduzione dei costi dei consigli di amministrazione</w:t>
            </w:r>
          </w:p>
        </w:tc>
        <w:tc>
          <w:tcPr>
            <w:tcW w:w="5984" w:type="dxa"/>
          </w:tcPr>
          <w:p w:rsidR="00407A65" w:rsidRPr="0074569F" w:rsidRDefault="00407A65" w:rsidP="00187DF0">
            <w:pPr>
              <w:rPr>
                <w:b/>
              </w:rPr>
            </w:pPr>
            <w:r>
              <w:rPr>
                <w:b/>
                <w:sz w:val="22"/>
                <w:szCs w:val="22"/>
              </w:rPr>
              <w:t>Le azioni saranno rivolte al nuovo organismo gestionale che  avrà costi notevolmente inferiori</w:t>
            </w:r>
          </w:p>
        </w:tc>
      </w:tr>
      <w:tr w:rsidR="00407A65" w:rsidRPr="0074569F" w:rsidTr="00187DF0">
        <w:trPr>
          <w:trHeight w:val="555"/>
        </w:trPr>
        <w:tc>
          <w:tcPr>
            <w:tcW w:w="3794" w:type="dxa"/>
            <w:shd w:val="clear" w:color="auto" w:fill="D9D9D9"/>
          </w:tcPr>
          <w:p w:rsidR="00407A65" w:rsidRPr="00FD4D0B" w:rsidRDefault="00407A65" w:rsidP="00187DF0">
            <w:pPr>
              <w:rPr>
                <w:b/>
                <w:sz w:val="20"/>
                <w:szCs w:val="20"/>
              </w:rPr>
            </w:pPr>
            <w:r w:rsidRPr="00FD4D0B">
              <w:rPr>
                <w:b/>
                <w:sz w:val="20"/>
                <w:szCs w:val="20"/>
              </w:rPr>
              <w:t>riduzione dei costi degli organi di controllo</w:t>
            </w:r>
          </w:p>
        </w:tc>
        <w:tc>
          <w:tcPr>
            <w:tcW w:w="5984" w:type="dxa"/>
          </w:tcPr>
          <w:p w:rsidR="00407A65" w:rsidRPr="0074569F" w:rsidRDefault="00407A65" w:rsidP="00187DF0">
            <w:pPr>
              <w:rPr>
                <w:b/>
              </w:rPr>
            </w:pPr>
            <w:r>
              <w:rPr>
                <w:b/>
                <w:sz w:val="22"/>
                <w:szCs w:val="22"/>
              </w:rPr>
              <w:t>Le azioni saranno rivolte al nuovo organismo gestionale che  avrà costi notevolmente inferiori</w:t>
            </w:r>
          </w:p>
        </w:tc>
      </w:tr>
      <w:tr w:rsidR="00407A65" w:rsidRPr="0074569F" w:rsidTr="00187DF0">
        <w:trPr>
          <w:trHeight w:val="563"/>
        </w:trPr>
        <w:tc>
          <w:tcPr>
            <w:tcW w:w="3794" w:type="dxa"/>
            <w:shd w:val="clear" w:color="auto" w:fill="D9D9D9"/>
          </w:tcPr>
          <w:p w:rsidR="00407A65" w:rsidRPr="00FD4D0B" w:rsidRDefault="00407A65" w:rsidP="00187DF0">
            <w:pPr>
              <w:rPr>
                <w:b/>
                <w:sz w:val="20"/>
                <w:szCs w:val="20"/>
              </w:rPr>
            </w:pPr>
            <w:r w:rsidRPr="00FD4D0B">
              <w:rPr>
                <w:b/>
                <w:sz w:val="20"/>
                <w:szCs w:val="20"/>
              </w:rPr>
              <w:t>riduzione dei costi del personale ed in generale dei costi di produzione</w:t>
            </w:r>
          </w:p>
        </w:tc>
        <w:tc>
          <w:tcPr>
            <w:tcW w:w="5984" w:type="dxa"/>
          </w:tcPr>
          <w:p w:rsidR="00407A65" w:rsidRPr="0074569F" w:rsidRDefault="00407A65" w:rsidP="00187DF0">
            <w:pPr>
              <w:rPr>
                <w:b/>
              </w:rPr>
            </w:pPr>
            <w:r>
              <w:rPr>
                <w:b/>
                <w:sz w:val="22"/>
                <w:szCs w:val="22"/>
              </w:rPr>
              <w:t>Le azioni saranno rivolte al nuovo organismo gestionale che  avrà costi notevolmente inferiori</w:t>
            </w:r>
          </w:p>
        </w:tc>
      </w:tr>
      <w:tr w:rsidR="00407A65" w:rsidRPr="0074569F" w:rsidTr="00187DF0">
        <w:trPr>
          <w:trHeight w:val="558"/>
        </w:trPr>
        <w:tc>
          <w:tcPr>
            <w:tcW w:w="3794" w:type="dxa"/>
            <w:shd w:val="clear" w:color="auto" w:fill="D9D9D9"/>
          </w:tcPr>
          <w:p w:rsidR="00407A65" w:rsidRPr="00FD4D0B" w:rsidRDefault="00407A65" w:rsidP="00187DF0">
            <w:pPr>
              <w:rPr>
                <w:b/>
                <w:sz w:val="20"/>
                <w:szCs w:val="20"/>
              </w:rPr>
            </w:pPr>
            <w:r w:rsidRPr="00FD4D0B">
              <w:rPr>
                <w:b/>
                <w:sz w:val="20"/>
                <w:szCs w:val="20"/>
              </w:rPr>
              <w:t>riduzione dei costi generali di gestione e funzionamento</w:t>
            </w:r>
          </w:p>
        </w:tc>
        <w:tc>
          <w:tcPr>
            <w:tcW w:w="5984" w:type="dxa"/>
          </w:tcPr>
          <w:p w:rsidR="00407A65" w:rsidRPr="0074569F" w:rsidRDefault="00407A65" w:rsidP="00187DF0">
            <w:pPr>
              <w:rPr>
                <w:b/>
              </w:rPr>
            </w:pPr>
            <w:r>
              <w:rPr>
                <w:b/>
                <w:sz w:val="22"/>
                <w:szCs w:val="22"/>
              </w:rPr>
              <w:t>Le azioni saranno rivolte al nuovo organismo gestionale che  avrà costi notevolmente inferiori</w:t>
            </w:r>
          </w:p>
        </w:tc>
      </w:tr>
    </w:tbl>
    <w:p w:rsidR="00407A65" w:rsidRDefault="00407A65" w:rsidP="00704574">
      <w:pPr>
        <w:rPr>
          <w:b/>
          <w:sz w:val="22"/>
          <w:szCs w:val="22"/>
        </w:rPr>
      </w:pPr>
    </w:p>
    <w:p w:rsidR="00407A65" w:rsidRDefault="00407A65" w:rsidP="0070457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84"/>
      </w:tblGrid>
      <w:tr w:rsidR="00407A65" w:rsidRPr="0074569F" w:rsidTr="00187DF0">
        <w:tc>
          <w:tcPr>
            <w:tcW w:w="9778" w:type="dxa"/>
            <w:gridSpan w:val="2"/>
            <w:shd w:val="clear" w:color="auto" w:fill="D9D9D9"/>
          </w:tcPr>
          <w:p w:rsidR="00407A65" w:rsidRPr="0074569F" w:rsidRDefault="00407A65" w:rsidP="00187DF0">
            <w:pPr>
              <w:rPr>
                <w:b/>
              </w:rPr>
            </w:pPr>
            <w:r>
              <w:rPr>
                <w:b/>
                <w:sz w:val="22"/>
                <w:szCs w:val="22"/>
              </w:rPr>
              <w:t>A</w:t>
            </w:r>
            <w:r w:rsidRPr="00FD4D0B">
              <w:rPr>
                <w:b/>
                <w:sz w:val="22"/>
                <w:szCs w:val="22"/>
              </w:rPr>
              <w:t>ttraverso la valorizzazione di strumenti, che costituiscono indice della presenza di condizioni di legalità, di efficacia, economicità, pubblicità e trasparenza  quali:</w:t>
            </w:r>
          </w:p>
        </w:tc>
      </w:tr>
      <w:tr w:rsidR="00407A65" w:rsidRPr="0074569F" w:rsidTr="00187DF0">
        <w:trPr>
          <w:trHeight w:val="564"/>
        </w:trPr>
        <w:tc>
          <w:tcPr>
            <w:tcW w:w="3794" w:type="dxa"/>
            <w:shd w:val="clear" w:color="auto" w:fill="D9D9D9"/>
          </w:tcPr>
          <w:p w:rsidR="00407A65" w:rsidRPr="00FD4D0B" w:rsidRDefault="00407A65" w:rsidP="00187DF0">
            <w:pPr>
              <w:rPr>
                <w:b/>
                <w:sz w:val="20"/>
                <w:szCs w:val="20"/>
              </w:rPr>
            </w:pPr>
            <w:r w:rsidRPr="00FD4D0B">
              <w:rPr>
                <w:b/>
                <w:sz w:val="20"/>
                <w:szCs w:val="20"/>
              </w:rPr>
              <w:t>l’adozione del piano anticorruzione previsto dalla legge 190/2012</w:t>
            </w:r>
          </w:p>
        </w:tc>
        <w:tc>
          <w:tcPr>
            <w:tcW w:w="5984" w:type="dxa"/>
          </w:tcPr>
          <w:p w:rsidR="00407A65" w:rsidRPr="0074569F" w:rsidRDefault="00407A65" w:rsidP="00187DF0">
            <w:pPr>
              <w:rPr>
                <w:b/>
              </w:rPr>
            </w:pPr>
            <w:r>
              <w:rPr>
                <w:b/>
                <w:sz w:val="22"/>
                <w:szCs w:val="22"/>
              </w:rPr>
              <w:t>In atto</w:t>
            </w:r>
          </w:p>
        </w:tc>
      </w:tr>
      <w:tr w:rsidR="00407A65" w:rsidRPr="0074569F" w:rsidTr="00187DF0">
        <w:trPr>
          <w:trHeight w:val="841"/>
        </w:trPr>
        <w:tc>
          <w:tcPr>
            <w:tcW w:w="3794" w:type="dxa"/>
            <w:shd w:val="clear" w:color="auto" w:fill="D9D9D9"/>
          </w:tcPr>
          <w:p w:rsidR="00407A65" w:rsidRPr="00FD4D0B" w:rsidRDefault="00407A65" w:rsidP="00187DF0">
            <w:pPr>
              <w:rPr>
                <w:b/>
                <w:sz w:val="20"/>
                <w:szCs w:val="20"/>
              </w:rPr>
            </w:pPr>
            <w:r w:rsidRPr="00FD4D0B">
              <w:rPr>
                <w:b/>
                <w:sz w:val="20"/>
                <w:szCs w:val="20"/>
              </w:rPr>
              <w:t>l’adozione di adeguati strumenti di verifica e controllo della gestione    aziendale</w:t>
            </w:r>
          </w:p>
        </w:tc>
        <w:tc>
          <w:tcPr>
            <w:tcW w:w="5984" w:type="dxa"/>
          </w:tcPr>
          <w:p w:rsidR="00407A65" w:rsidRPr="0074569F" w:rsidRDefault="00407A65" w:rsidP="00187DF0">
            <w:pPr>
              <w:rPr>
                <w:b/>
              </w:rPr>
            </w:pPr>
            <w:r>
              <w:rPr>
                <w:b/>
                <w:sz w:val="22"/>
                <w:szCs w:val="22"/>
              </w:rPr>
              <w:t>In corso anche attraverso l’adozione di misure riguardanti la gestione diretta di alcuni servizi.</w:t>
            </w:r>
          </w:p>
        </w:tc>
      </w:tr>
      <w:tr w:rsidR="00407A65" w:rsidRPr="0074569F" w:rsidTr="00187DF0">
        <w:trPr>
          <w:trHeight w:val="555"/>
        </w:trPr>
        <w:tc>
          <w:tcPr>
            <w:tcW w:w="3794" w:type="dxa"/>
            <w:shd w:val="clear" w:color="auto" w:fill="D9D9D9"/>
          </w:tcPr>
          <w:p w:rsidR="00407A65" w:rsidRPr="00FD4D0B" w:rsidRDefault="00407A65" w:rsidP="00187DF0">
            <w:pPr>
              <w:rPr>
                <w:b/>
                <w:sz w:val="20"/>
                <w:szCs w:val="20"/>
              </w:rPr>
            </w:pPr>
            <w:r w:rsidRPr="00FD4D0B">
              <w:rPr>
                <w:b/>
                <w:sz w:val="20"/>
                <w:szCs w:val="20"/>
              </w:rPr>
              <w:t>il rispetto della normativa in materia di trasparenza</w:t>
            </w:r>
          </w:p>
        </w:tc>
        <w:tc>
          <w:tcPr>
            <w:tcW w:w="5984" w:type="dxa"/>
          </w:tcPr>
          <w:p w:rsidR="00407A65" w:rsidRPr="0074569F" w:rsidRDefault="00407A65" w:rsidP="00187DF0">
            <w:pPr>
              <w:rPr>
                <w:b/>
              </w:rPr>
            </w:pPr>
            <w:r>
              <w:rPr>
                <w:b/>
                <w:sz w:val="22"/>
                <w:szCs w:val="22"/>
              </w:rPr>
              <w:t>In atto</w:t>
            </w:r>
          </w:p>
        </w:tc>
      </w:tr>
      <w:tr w:rsidR="00407A65" w:rsidRPr="0074569F" w:rsidTr="00187DF0">
        <w:tc>
          <w:tcPr>
            <w:tcW w:w="3794" w:type="dxa"/>
            <w:shd w:val="clear" w:color="auto" w:fill="D9D9D9"/>
          </w:tcPr>
          <w:p w:rsidR="00407A65" w:rsidRPr="00FD4D0B" w:rsidRDefault="00407A65" w:rsidP="00187DF0">
            <w:pPr>
              <w:rPr>
                <w:b/>
                <w:sz w:val="20"/>
                <w:szCs w:val="20"/>
              </w:rPr>
            </w:pPr>
            <w:r w:rsidRPr="00FD4D0B">
              <w:rPr>
                <w:b/>
                <w:sz w:val="20"/>
                <w:szCs w:val="20"/>
              </w:rPr>
              <w:t>l’adozione della carta dei servizi per valutare il grado di soddisfacimento   dell’utenza</w:t>
            </w:r>
          </w:p>
        </w:tc>
        <w:tc>
          <w:tcPr>
            <w:tcW w:w="5984" w:type="dxa"/>
          </w:tcPr>
          <w:p w:rsidR="00407A65" w:rsidRPr="0074569F" w:rsidRDefault="00407A65" w:rsidP="00187DF0">
            <w:pPr>
              <w:rPr>
                <w:b/>
              </w:rPr>
            </w:pPr>
          </w:p>
        </w:tc>
      </w:tr>
    </w:tbl>
    <w:p w:rsidR="00407A65" w:rsidRDefault="00407A65" w:rsidP="00704574">
      <w:pPr>
        <w:jc w:val="center"/>
        <w:rPr>
          <w:b/>
          <w:sz w:val="22"/>
          <w:szCs w:val="22"/>
        </w:rPr>
      </w:pPr>
    </w:p>
    <w:p w:rsidR="00407A65" w:rsidRDefault="00407A65" w:rsidP="0070457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rsidTr="00187DF0">
        <w:tc>
          <w:tcPr>
            <w:tcW w:w="9778" w:type="dxa"/>
            <w:shd w:val="clear" w:color="auto" w:fill="D9D9D9"/>
          </w:tcPr>
          <w:p w:rsidR="00407A65" w:rsidRPr="0074569F" w:rsidRDefault="00407A65" w:rsidP="00187DF0">
            <w:pPr>
              <w:rPr>
                <w:b/>
              </w:rPr>
            </w:pPr>
            <w:r>
              <w:rPr>
                <w:b/>
                <w:sz w:val="22"/>
                <w:szCs w:val="22"/>
              </w:rPr>
              <w:t>L</w:t>
            </w:r>
            <w:r w:rsidRPr="00FD4D0B">
              <w:rPr>
                <w:b/>
                <w:sz w:val="22"/>
                <w:szCs w:val="22"/>
              </w:rPr>
              <w:t>a tempistica attuativa di ogni singola azione prevista nel piano;</w:t>
            </w:r>
          </w:p>
        </w:tc>
      </w:tr>
      <w:tr w:rsidR="00407A65" w:rsidRPr="0074569F" w:rsidTr="00187DF0">
        <w:trPr>
          <w:trHeight w:val="1011"/>
        </w:trPr>
        <w:tc>
          <w:tcPr>
            <w:tcW w:w="9778" w:type="dxa"/>
          </w:tcPr>
          <w:p w:rsidR="00407A65" w:rsidRPr="00472D18" w:rsidRDefault="00407A65" w:rsidP="00187DF0">
            <w:r w:rsidRPr="00472D18">
              <w:rPr>
                <w:sz w:val="22"/>
                <w:szCs w:val="22"/>
              </w:rPr>
              <w:t>Le misure previste nel piano verranno adottate entro il 31/12/201</w:t>
            </w:r>
            <w:r>
              <w:rPr>
                <w:sz w:val="22"/>
                <w:szCs w:val="22"/>
              </w:rPr>
              <w:t>6</w:t>
            </w:r>
            <w:r w:rsidRPr="00472D18">
              <w:rPr>
                <w:sz w:val="22"/>
                <w:szCs w:val="22"/>
              </w:rPr>
              <w:t xml:space="preserve"> e gli effetti in termini economici ed in termini di efficienza ed efficacia saranno misurabili a far data dall’esercizio 2016</w:t>
            </w:r>
            <w:r>
              <w:rPr>
                <w:sz w:val="22"/>
                <w:szCs w:val="22"/>
              </w:rPr>
              <w:t xml:space="preserve"> e dal momento dell’entrata a regime del nuovo organismo gestore (ARO)</w:t>
            </w:r>
            <w:r w:rsidRPr="00472D18">
              <w:rPr>
                <w:sz w:val="22"/>
                <w:szCs w:val="22"/>
              </w:rPr>
              <w:t xml:space="preserve">.                                     </w:t>
            </w:r>
          </w:p>
        </w:tc>
      </w:tr>
    </w:tbl>
    <w:p w:rsidR="00407A65" w:rsidRDefault="00407A65" w:rsidP="0070457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89595A" w:rsidTr="00187DF0">
        <w:tc>
          <w:tcPr>
            <w:tcW w:w="9778" w:type="dxa"/>
            <w:shd w:val="clear" w:color="auto" w:fill="D9D9D9"/>
          </w:tcPr>
          <w:p w:rsidR="00407A65" w:rsidRPr="0089595A" w:rsidRDefault="00407A65" w:rsidP="00187DF0">
            <w:pPr>
              <w:rPr>
                <w:b/>
              </w:rPr>
            </w:pPr>
            <w:r w:rsidRPr="0089595A">
              <w:rPr>
                <w:b/>
                <w:sz w:val="22"/>
                <w:szCs w:val="22"/>
              </w:rPr>
              <w:t>Il dettaglio dei risparmi economici diretti da conseguire con l’adozione delle singole azioni</w:t>
            </w:r>
          </w:p>
        </w:tc>
      </w:tr>
      <w:tr w:rsidR="00407A65" w:rsidRPr="0089595A" w:rsidTr="00187DF0">
        <w:trPr>
          <w:trHeight w:val="2266"/>
        </w:trPr>
        <w:tc>
          <w:tcPr>
            <w:tcW w:w="9778" w:type="dxa"/>
          </w:tcPr>
          <w:p w:rsidR="00407A65" w:rsidRPr="0089595A" w:rsidRDefault="00407A65" w:rsidP="00187DF0">
            <w:pPr>
              <w:rPr>
                <w:b/>
              </w:rPr>
            </w:pPr>
            <w:r w:rsidRPr="00472D18">
              <w:rPr>
                <w:sz w:val="22"/>
                <w:szCs w:val="22"/>
              </w:rPr>
              <w:t>Al momento non è possibile valutare in termini economici il risparmio conseguente all’adozione del presente piano nel rispetto della tempistica sopra evidenziata.</w:t>
            </w:r>
            <w:r>
              <w:rPr>
                <w:sz w:val="22"/>
                <w:szCs w:val="22"/>
              </w:rPr>
              <w:t xml:space="preserve"> Si può certamente affermare che l’attuazione del nuovo organismo gestionale del ciclo integrato dei rifiuti farà ottenere un notevole risparmio in termini economici quantificabile in circa € 80.000,00 annui.</w:t>
            </w:r>
          </w:p>
        </w:tc>
      </w:tr>
    </w:tbl>
    <w:p w:rsidR="00407A65" w:rsidRDefault="00407A65" w:rsidP="00704574">
      <w:pPr>
        <w:rPr>
          <w:b/>
          <w:sz w:val="22"/>
          <w:szCs w:val="22"/>
        </w:rPr>
      </w:pPr>
    </w:p>
    <w:p w:rsidR="00407A65" w:rsidRDefault="00407A65" w:rsidP="00704574">
      <w:pPr>
        <w:rPr>
          <w:b/>
          <w:sz w:val="22"/>
          <w:szCs w:val="22"/>
        </w:rPr>
      </w:pPr>
    </w:p>
    <w:p w:rsidR="00407A65" w:rsidRDefault="00407A65" w:rsidP="0070457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rsidTr="00187DF0">
        <w:tc>
          <w:tcPr>
            <w:tcW w:w="9778" w:type="dxa"/>
            <w:shd w:val="clear" w:color="auto" w:fill="D9D9D9"/>
          </w:tcPr>
          <w:p w:rsidR="00407A65" w:rsidRPr="0074569F" w:rsidRDefault="00407A65" w:rsidP="00187DF0">
            <w:pPr>
              <w:rPr>
                <w:b/>
              </w:rPr>
            </w:pPr>
            <w:r>
              <w:rPr>
                <w:b/>
                <w:sz w:val="22"/>
                <w:szCs w:val="22"/>
              </w:rPr>
              <w:t>I</w:t>
            </w:r>
            <w:r w:rsidRPr="00FD4D0B">
              <w:rPr>
                <w:b/>
                <w:sz w:val="22"/>
                <w:szCs w:val="22"/>
              </w:rPr>
              <w:t xml:space="preserve">l dettaglio dei risparmi indiretti conseguibili attraverso il miglioramento dell’efficienza, </w:t>
            </w:r>
            <w:r w:rsidRPr="00FD4D0B">
              <w:rPr>
                <w:b/>
                <w:sz w:val="22"/>
                <w:szCs w:val="22"/>
              </w:rPr>
              <w:lastRenderedPageBreak/>
              <w:t>dell’economicità e dell’efficacia gestionale</w:t>
            </w:r>
          </w:p>
        </w:tc>
      </w:tr>
      <w:tr w:rsidR="00407A65" w:rsidRPr="0074569F" w:rsidTr="00187DF0">
        <w:trPr>
          <w:trHeight w:val="1181"/>
        </w:trPr>
        <w:tc>
          <w:tcPr>
            <w:tcW w:w="9778" w:type="dxa"/>
          </w:tcPr>
          <w:p w:rsidR="00407A65" w:rsidRDefault="00407A65" w:rsidP="00187DF0">
            <w:r w:rsidRPr="0053339C">
              <w:rPr>
                <w:sz w:val="22"/>
                <w:szCs w:val="22"/>
              </w:rPr>
              <w:lastRenderedPageBreak/>
              <w:t>Il risparmio indiretto è sicuramente collegato ai possibili benefici c</w:t>
            </w:r>
            <w:r>
              <w:rPr>
                <w:sz w:val="22"/>
                <w:szCs w:val="22"/>
              </w:rPr>
              <w:t>he il Comune avrà in termini di:</w:t>
            </w:r>
          </w:p>
          <w:p w:rsidR="00407A65" w:rsidRDefault="00407A65" w:rsidP="00187DF0">
            <w:pPr>
              <w:numPr>
                <w:ilvl w:val="0"/>
                <w:numId w:val="4"/>
              </w:numPr>
            </w:pPr>
            <w:r w:rsidRPr="0053339C">
              <w:rPr>
                <w:sz w:val="22"/>
                <w:szCs w:val="22"/>
              </w:rPr>
              <w:t>ric</w:t>
            </w:r>
            <w:r>
              <w:rPr>
                <w:sz w:val="22"/>
                <w:szCs w:val="22"/>
              </w:rPr>
              <w:t>aduta delle azioni svolte dal nuovo soggetto gestore del ciclo integrato dei rifiuti sul territorio;</w:t>
            </w:r>
          </w:p>
          <w:p w:rsidR="00407A65" w:rsidRDefault="00407A65" w:rsidP="00187DF0">
            <w:pPr>
              <w:numPr>
                <w:ilvl w:val="0"/>
                <w:numId w:val="4"/>
              </w:numPr>
            </w:pPr>
            <w:r w:rsidRPr="0053339C">
              <w:rPr>
                <w:sz w:val="22"/>
                <w:szCs w:val="22"/>
              </w:rPr>
              <w:t>impatto sociale delle misure adottate</w:t>
            </w:r>
            <w:r>
              <w:rPr>
                <w:sz w:val="22"/>
                <w:szCs w:val="22"/>
              </w:rPr>
              <w:t>;</w:t>
            </w:r>
          </w:p>
          <w:p w:rsidR="00407A65" w:rsidRDefault="00407A65" w:rsidP="00187DF0">
            <w:pPr>
              <w:numPr>
                <w:ilvl w:val="0"/>
                <w:numId w:val="4"/>
              </w:numPr>
            </w:pPr>
            <w:r w:rsidRPr="0053339C">
              <w:rPr>
                <w:sz w:val="22"/>
                <w:szCs w:val="22"/>
              </w:rPr>
              <w:t>miglioramento della fiducia dei cittad</w:t>
            </w:r>
            <w:r>
              <w:rPr>
                <w:sz w:val="22"/>
                <w:szCs w:val="22"/>
              </w:rPr>
              <w:t>ini utenti verso le Istituzioni;</w:t>
            </w:r>
          </w:p>
          <w:p w:rsidR="00407A65" w:rsidRPr="0053339C" w:rsidRDefault="00407A65" w:rsidP="00187DF0">
            <w:pPr>
              <w:numPr>
                <w:ilvl w:val="0"/>
                <w:numId w:val="4"/>
              </w:numPr>
            </w:pPr>
            <w:r>
              <w:rPr>
                <w:sz w:val="22"/>
                <w:szCs w:val="22"/>
              </w:rPr>
              <w:t>ricaduta positiva sui contribuenti in termini di risparmio sul corrispettivo dovuto a titolo di tassa rifiuti.</w:t>
            </w:r>
          </w:p>
        </w:tc>
      </w:tr>
    </w:tbl>
    <w:p w:rsidR="00407A65" w:rsidRDefault="00407A65" w:rsidP="00704574">
      <w:pPr>
        <w:rPr>
          <w:b/>
          <w:sz w:val="22"/>
          <w:szCs w:val="22"/>
        </w:rPr>
      </w:pPr>
    </w:p>
    <w:p w:rsidR="00407A65" w:rsidRDefault="00407A65" w:rsidP="0070457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rsidTr="00187DF0">
        <w:tc>
          <w:tcPr>
            <w:tcW w:w="9778" w:type="dxa"/>
            <w:shd w:val="clear" w:color="auto" w:fill="D9D9D9"/>
          </w:tcPr>
          <w:p w:rsidR="00407A65" w:rsidRPr="00FD4D0B" w:rsidRDefault="00407A65" w:rsidP="00187DF0">
            <w:pPr>
              <w:rPr>
                <w:b/>
              </w:rPr>
            </w:pPr>
            <w:r>
              <w:rPr>
                <w:b/>
                <w:sz w:val="22"/>
                <w:szCs w:val="22"/>
              </w:rPr>
              <w:t>I</w:t>
            </w:r>
            <w:r w:rsidRPr="00FD4D0B">
              <w:rPr>
                <w:b/>
                <w:sz w:val="22"/>
                <w:szCs w:val="22"/>
              </w:rPr>
              <w:t xml:space="preserve"> potenziali elementi che potrebbero condizionare il raggiungimento degli obiettivi</w:t>
            </w:r>
          </w:p>
          <w:p w:rsidR="00407A65" w:rsidRPr="0074569F" w:rsidRDefault="00407A65" w:rsidP="00187DF0">
            <w:pPr>
              <w:rPr>
                <w:b/>
              </w:rPr>
            </w:pPr>
          </w:p>
        </w:tc>
      </w:tr>
      <w:tr w:rsidR="00407A65" w:rsidRPr="0074569F" w:rsidTr="00187DF0">
        <w:trPr>
          <w:trHeight w:val="4025"/>
        </w:trPr>
        <w:tc>
          <w:tcPr>
            <w:tcW w:w="9778" w:type="dxa"/>
          </w:tcPr>
          <w:p w:rsidR="00407A65" w:rsidRPr="0053339C" w:rsidRDefault="00407A65" w:rsidP="00187DF0">
            <w:r w:rsidRPr="0053339C">
              <w:rPr>
                <w:sz w:val="22"/>
                <w:szCs w:val="22"/>
              </w:rPr>
              <w:t>Al momento non si possono prevedere potenziali elementi che potrebbero condizionare il</w:t>
            </w:r>
            <w:r>
              <w:rPr>
                <w:sz w:val="22"/>
                <w:szCs w:val="22"/>
              </w:rPr>
              <w:t xml:space="preserve"> raggiungimento degli obiettivi ad eccezione di possibili rinvii normativi circa l’attuazione del piano previsto dall’Ente per la gestione del ciclo integrato dei rifiuti attraverso il nuovo organismo</w:t>
            </w:r>
            <w:r w:rsidRPr="0053339C">
              <w:rPr>
                <w:sz w:val="22"/>
                <w:szCs w:val="22"/>
              </w:rPr>
              <w:t>.</w:t>
            </w:r>
          </w:p>
        </w:tc>
      </w:tr>
    </w:tbl>
    <w:p w:rsidR="00407A65" w:rsidRDefault="00407A65" w:rsidP="00704574">
      <w:pPr>
        <w:jc w:val="center"/>
        <w:rPr>
          <w:b/>
          <w:sz w:val="22"/>
          <w:szCs w:val="22"/>
        </w:rPr>
      </w:pPr>
    </w:p>
    <w:p w:rsidR="00407A65" w:rsidRDefault="00407A65" w:rsidP="0055638A">
      <w:pPr>
        <w:rPr>
          <w:sz w:val="22"/>
          <w:szCs w:val="22"/>
        </w:rPr>
      </w:pPr>
    </w:p>
    <w:p w:rsidR="00407A65" w:rsidRDefault="00407A65" w:rsidP="0055638A">
      <w:pPr>
        <w:rPr>
          <w:sz w:val="22"/>
          <w:szCs w:val="22"/>
        </w:rPr>
      </w:pPr>
    </w:p>
    <w:p w:rsidR="00407A65" w:rsidRDefault="00407A65" w:rsidP="0055638A">
      <w:pPr>
        <w:rPr>
          <w:sz w:val="22"/>
          <w:szCs w:val="22"/>
        </w:rPr>
      </w:pPr>
    </w:p>
    <w:p w:rsidR="00407A65" w:rsidRDefault="00407A65" w:rsidP="00B019E8">
      <w:pPr>
        <w:jc w:val="center"/>
        <w:rPr>
          <w:sz w:val="22"/>
          <w:szCs w:val="22"/>
        </w:rPr>
      </w:pPr>
      <w:r>
        <w:rPr>
          <w:b/>
          <w:sz w:val="28"/>
          <w:szCs w:val="28"/>
        </w:rPr>
        <w:t xml:space="preserve">SCHEDA </w:t>
      </w:r>
      <w:proofErr w:type="spellStart"/>
      <w:r>
        <w:rPr>
          <w:b/>
          <w:sz w:val="28"/>
          <w:szCs w:val="28"/>
        </w:rPr>
        <w:t>DI</w:t>
      </w:r>
      <w:proofErr w:type="spellEnd"/>
      <w:r>
        <w:rPr>
          <w:b/>
          <w:sz w:val="28"/>
          <w:szCs w:val="28"/>
        </w:rPr>
        <w:t xml:space="preserve"> VALUTAZIONE DELLA </w:t>
      </w:r>
      <w:proofErr w:type="spellStart"/>
      <w:r>
        <w:rPr>
          <w:b/>
          <w:sz w:val="28"/>
          <w:szCs w:val="28"/>
        </w:rPr>
        <w:t>S.R.R.</w:t>
      </w:r>
      <w:proofErr w:type="spellEnd"/>
    </w:p>
    <w:p w:rsidR="00407A65" w:rsidRPr="00F74E8A" w:rsidRDefault="00407A65" w:rsidP="0055638A">
      <w:pPr>
        <w:rPr>
          <w:sz w:val="22"/>
          <w:szCs w:val="22"/>
        </w:rPr>
      </w:pPr>
    </w:p>
    <w:tbl>
      <w:tblPr>
        <w:tblpPr w:leftFromText="141" w:rightFromText="141" w:vertAnchor="text" w:horzAnchor="margin" w:tblpY="79"/>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182"/>
        <w:gridCol w:w="7669"/>
      </w:tblGrid>
      <w:tr w:rsidR="00407A65">
        <w:trPr>
          <w:trHeight w:val="525"/>
        </w:trPr>
        <w:tc>
          <w:tcPr>
            <w:tcW w:w="2182" w:type="dxa"/>
            <w:shd w:val="clear" w:color="auto" w:fill="D9D9D9"/>
            <w:vAlign w:val="center"/>
          </w:tcPr>
          <w:p w:rsidR="00407A65" w:rsidRPr="00995D47" w:rsidRDefault="00407A65" w:rsidP="00C7102C">
            <w:pPr>
              <w:pStyle w:val="Titolo1"/>
              <w:rPr>
                <w:sz w:val="22"/>
                <w:szCs w:val="22"/>
              </w:rPr>
            </w:pPr>
            <w:r>
              <w:rPr>
                <w:sz w:val="22"/>
                <w:szCs w:val="22"/>
              </w:rPr>
              <w:t>Denominazione</w:t>
            </w:r>
          </w:p>
        </w:tc>
        <w:tc>
          <w:tcPr>
            <w:tcW w:w="7669" w:type="dxa"/>
            <w:vAlign w:val="center"/>
          </w:tcPr>
          <w:p w:rsidR="00407A65" w:rsidRPr="008B0764" w:rsidRDefault="00407A65" w:rsidP="00C7102C">
            <w:proofErr w:type="spellStart"/>
            <w:r w:rsidRPr="008B0764">
              <w:rPr>
                <w:rFonts w:ascii="Calibri" w:hAnsi="Calibri" w:cs="Tahoma"/>
                <w:b/>
              </w:rPr>
              <w:t>S.R.R.</w:t>
            </w:r>
            <w:proofErr w:type="spellEnd"/>
            <w:r w:rsidRPr="008B0764">
              <w:rPr>
                <w:rFonts w:ascii="Calibri" w:hAnsi="Calibri" w:cs="Tahoma"/>
                <w:b/>
              </w:rPr>
              <w:t xml:space="preserve"> Palermo Provincia Ovest </w:t>
            </w:r>
            <w:proofErr w:type="spellStart"/>
            <w:r w:rsidRPr="008B0764">
              <w:rPr>
                <w:rFonts w:ascii="Calibri" w:hAnsi="Calibri" w:cs="Tahoma"/>
                <w:b/>
              </w:rPr>
              <w:t>S.c.p.a</w:t>
            </w:r>
            <w:proofErr w:type="spellEnd"/>
          </w:p>
        </w:tc>
      </w:tr>
      <w:tr w:rsidR="00407A65">
        <w:trPr>
          <w:trHeight w:val="525"/>
        </w:trPr>
        <w:tc>
          <w:tcPr>
            <w:tcW w:w="2182" w:type="dxa"/>
            <w:shd w:val="clear" w:color="auto" w:fill="D9D9D9"/>
            <w:vAlign w:val="center"/>
          </w:tcPr>
          <w:p w:rsidR="00407A65" w:rsidRPr="00995D47" w:rsidRDefault="00407A65" w:rsidP="00C7102C">
            <w:pPr>
              <w:pStyle w:val="Titolo1"/>
              <w:rPr>
                <w:sz w:val="22"/>
                <w:szCs w:val="22"/>
              </w:rPr>
            </w:pPr>
            <w:r w:rsidRPr="00995D47">
              <w:rPr>
                <w:sz w:val="22"/>
                <w:szCs w:val="22"/>
              </w:rPr>
              <w:t>Sede</w:t>
            </w:r>
          </w:p>
        </w:tc>
        <w:tc>
          <w:tcPr>
            <w:tcW w:w="7669" w:type="dxa"/>
            <w:vAlign w:val="center"/>
          </w:tcPr>
          <w:p w:rsidR="00407A65" w:rsidRPr="008B0764" w:rsidRDefault="00407A65" w:rsidP="001D0532">
            <w:pPr>
              <w:rPr>
                <w:b/>
              </w:rPr>
            </w:pPr>
            <w:r w:rsidRPr="008B0764">
              <w:rPr>
                <w:b/>
              </w:rPr>
              <w:t>Villa Savoia</w:t>
            </w:r>
            <w:r>
              <w:rPr>
                <w:b/>
              </w:rPr>
              <w:t xml:space="preserve"> – Via Benedetto D’Acquisto n. 5 90046 Monreale (PA)</w:t>
            </w:r>
          </w:p>
        </w:tc>
      </w:tr>
      <w:tr w:rsidR="00407A65">
        <w:trPr>
          <w:trHeight w:val="533"/>
        </w:trPr>
        <w:tc>
          <w:tcPr>
            <w:tcW w:w="2182" w:type="dxa"/>
            <w:shd w:val="clear" w:color="auto" w:fill="D9D9D9"/>
            <w:vAlign w:val="center"/>
          </w:tcPr>
          <w:p w:rsidR="00407A65" w:rsidRPr="00995D47" w:rsidRDefault="00407A65" w:rsidP="00C7102C">
            <w:r w:rsidRPr="00995D47">
              <w:rPr>
                <w:b/>
                <w:bCs/>
                <w:sz w:val="22"/>
                <w:szCs w:val="22"/>
              </w:rPr>
              <w:t>Recapiti:</w:t>
            </w:r>
          </w:p>
        </w:tc>
        <w:tc>
          <w:tcPr>
            <w:tcW w:w="7669" w:type="dxa"/>
            <w:vAlign w:val="center"/>
          </w:tcPr>
          <w:p w:rsidR="00407A65" w:rsidRPr="00156B42" w:rsidRDefault="00407A65" w:rsidP="00C7102C">
            <w:pPr>
              <w:rPr>
                <w:b/>
              </w:rPr>
            </w:pPr>
            <w:r w:rsidRPr="00156B42">
              <w:rPr>
                <w:b/>
              </w:rPr>
              <w:t>0912732666</w:t>
            </w:r>
          </w:p>
        </w:tc>
      </w:tr>
      <w:tr w:rsidR="00407A65" w:rsidRPr="001D0532">
        <w:trPr>
          <w:trHeight w:val="541"/>
        </w:trPr>
        <w:tc>
          <w:tcPr>
            <w:tcW w:w="2182" w:type="dxa"/>
            <w:shd w:val="clear" w:color="auto" w:fill="D9D9D9"/>
            <w:vAlign w:val="center"/>
          </w:tcPr>
          <w:p w:rsidR="00407A65" w:rsidRPr="001D0532" w:rsidRDefault="00407A65" w:rsidP="00C7102C">
            <w:proofErr w:type="spellStart"/>
            <w:r w:rsidRPr="001D0532">
              <w:rPr>
                <w:b/>
                <w:bCs/>
                <w:sz w:val="22"/>
                <w:szCs w:val="22"/>
              </w:rPr>
              <w:t>C.F</w:t>
            </w:r>
            <w:proofErr w:type="spellEnd"/>
            <w:r w:rsidRPr="001D0532">
              <w:rPr>
                <w:b/>
                <w:bCs/>
                <w:sz w:val="22"/>
                <w:szCs w:val="22"/>
              </w:rPr>
              <w:t>/P.I.</w:t>
            </w:r>
          </w:p>
        </w:tc>
        <w:tc>
          <w:tcPr>
            <w:tcW w:w="7669" w:type="dxa"/>
            <w:vAlign w:val="center"/>
          </w:tcPr>
          <w:p w:rsidR="00407A65" w:rsidRPr="00156B42" w:rsidRDefault="00407A65" w:rsidP="00C7102C">
            <w:pPr>
              <w:rPr>
                <w:b/>
              </w:rPr>
            </w:pPr>
            <w:r w:rsidRPr="00156B42">
              <w:rPr>
                <w:b/>
              </w:rPr>
              <w:t>06253820820</w:t>
            </w:r>
          </w:p>
        </w:tc>
      </w:tr>
      <w:tr w:rsidR="00407A65" w:rsidRPr="00171938">
        <w:trPr>
          <w:trHeight w:val="521"/>
        </w:trPr>
        <w:tc>
          <w:tcPr>
            <w:tcW w:w="2182" w:type="dxa"/>
            <w:shd w:val="clear" w:color="auto" w:fill="D9D9D9"/>
            <w:vAlign w:val="center"/>
          </w:tcPr>
          <w:p w:rsidR="00407A65" w:rsidRPr="001D0532" w:rsidRDefault="00407A65" w:rsidP="00C7102C">
            <w:pPr>
              <w:rPr>
                <w:color w:val="3366FF"/>
              </w:rPr>
            </w:pPr>
            <w:r w:rsidRPr="001D0532">
              <w:rPr>
                <w:b/>
                <w:bCs/>
                <w:sz w:val="22"/>
                <w:szCs w:val="22"/>
              </w:rPr>
              <w:t>e-mail</w:t>
            </w:r>
          </w:p>
        </w:tc>
        <w:tc>
          <w:tcPr>
            <w:tcW w:w="7669" w:type="dxa"/>
            <w:vAlign w:val="center"/>
          </w:tcPr>
          <w:p w:rsidR="00407A65" w:rsidRPr="00171938" w:rsidRDefault="005A5C94" w:rsidP="00C7102C">
            <w:pPr>
              <w:rPr>
                <w:lang w:val="fr-FR"/>
              </w:rPr>
            </w:pPr>
            <w:hyperlink r:id="rId8" w:history="1">
              <w:r w:rsidR="00407A65" w:rsidRPr="00171938">
                <w:rPr>
                  <w:rStyle w:val="Collegamentoipertestuale"/>
                  <w:lang w:val="fr-FR"/>
                </w:rPr>
                <w:t>srrpalermoovest@virgilio.it</w:t>
              </w:r>
            </w:hyperlink>
            <w:r w:rsidR="00407A65" w:rsidRPr="00171938">
              <w:rPr>
                <w:lang w:val="fr-FR"/>
              </w:rPr>
              <w:t xml:space="preserve"> pec: </w:t>
            </w:r>
            <w:hyperlink r:id="rId9" w:history="1">
              <w:r w:rsidR="00407A65" w:rsidRPr="00171938">
                <w:rPr>
                  <w:rStyle w:val="Collegamentoipertestuale"/>
                  <w:lang w:val="fr-FR"/>
                </w:rPr>
                <w:t>srrpalermoprovinciaovest@legalmail.it</w:t>
              </w:r>
            </w:hyperlink>
            <w:r w:rsidR="00407A65" w:rsidRPr="00171938">
              <w:rPr>
                <w:lang w:val="fr-FR"/>
              </w:rPr>
              <w:t xml:space="preserve"> </w:t>
            </w:r>
          </w:p>
        </w:tc>
      </w:tr>
      <w:tr w:rsidR="00407A65">
        <w:trPr>
          <w:trHeight w:val="529"/>
        </w:trPr>
        <w:tc>
          <w:tcPr>
            <w:tcW w:w="2182" w:type="dxa"/>
            <w:shd w:val="clear" w:color="auto" w:fill="D9D9D9"/>
            <w:vAlign w:val="center"/>
          </w:tcPr>
          <w:p w:rsidR="00407A65" w:rsidRPr="00995D47" w:rsidRDefault="00407A65" w:rsidP="00C7102C">
            <w:pPr>
              <w:rPr>
                <w:color w:val="3366FF"/>
              </w:rPr>
            </w:pPr>
            <w:proofErr w:type="spellStart"/>
            <w:r>
              <w:rPr>
                <w:b/>
                <w:bCs/>
                <w:sz w:val="22"/>
                <w:szCs w:val="22"/>
              </w:rPr>
              <w:t>Ateco</w:t>
            </w:r>
            <w:proofErr w:type="spellEnd"/>
          </w:p>
        </w:tc>
        <w:tc>
          <w:tcPr>
            <w:tcW w:w="7669" w:type="dxa"/>
            <w:vAlign w:val="center"/>
          </w:tcPr>
          <w:p w:rsidR="00407A65" w:rsidRPr="00290512" w:rsidRDefault="00407A65" w:rsidP="005E402D"/>
        </w:tc>
      </w:tr>
    </w:tbl>
    <w:p w:rsidR="00407A65" w:rsidRDefault="00407A65" w:rsidP="00AC4EA7">
      <w:pPr>
        <w:rPr>
          <w:sz w:val="22"/>
          <w:szCs w:val="22"/>
        </w:rPr>
      </w:pPr>
    </w:p>
    <w:p w:rsidR="00407A65" w:rsidRDefault="00407A65" w:rsidP="00AC4EA7">
      <w:pPr>
        <w:rPr>
          <w:sz w:val="22"/>
          <w:szCs w:val="22"/>
        </w:rPr>
      </w:pPr>
    </w:p>
    <w:tbl>
      <w:tblPr>
        <w:tblpPr w:leftFromText="141" w:rightFromText="141" w:vertAnchor="text" w:horzAnchor="margin" w:tblpY="64"/>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740"/>
        <w:gridCol w:w="4111"/>
      </w:tblGrid>
      <w:tr w:rsidR="00407A65">
        <w:trPr>
          <w:trHeight w:val="353"/>
        </w:trPr>
        <w:tc>
          <w:tcPr>
            <w:tcW w:w="5740" w:type="dxa"/>
            <w:shd w:val="clear" w:color="auto" w:fill="D9D9D9"/>
            <w:vAlign w:val="center"/>
          </w:tcPr>
          <w:p w:rsidR="00407A65" w:rsidRPr="00995D47" w:rsidRDefault="00407A65" w:rsidP="002A51FB">
            <w:pPr>
              <w:pStyle w:val="Titolo5"/>
              <w:rPr>
                <w:i w:val="0"/>
                <w:sz w:val="22"/>
                <w:szCs w:val="22"/>
              </w:rPr>
            </w:pPr>
            <w:r w:rsidRPr="00995D47">
              <w:rPr>
                <w:bCs w:val="0"/>
                <w:i w:val="0"/>
                <w:sz w:val="22"/>
                <w:szCs w:val="22"/>
              </w:rPr>
              <w:t>CAPITALE SOCIALE</w:t>
            </w:r>
          </w:p>
        </w:tc>
        <w:tc>
          <w:tcPr>
            <w:tcW w:w="4111" w:type="dxa"/>
            <w:vAlign w:val="center"/>
          </w:tcPr>
          <w:p w:rsidR="00407A65" w:rsidRPr="00E044EC" w:rsidRDefault="00407A65" w:rsidP="002A51FB">
            <w:pPr>
              <w:rPr>
                <w:sz w:val="20"/>
                <w:szCs w:val="20"/>
              </w:rPr>
            </w:pPr>
            <w:r>
              <w:rPr>
                <w:sz w:val="20"/>
                <w:szCs w:val="20"/>
              </w:rPr>
              <w:t>€ 120.000,00</w:t>
            </w:r>
          </w:p>
        </w:tc>
      </w:tr>
      <w:tr w:rsidR="00407A65">
        <w:trPr>
          <w:trHeight w:val="499"/>
        </w:trPr>
        <w:tc>
          <w:tcPr>
            <w:tcW w:w="5740" w:type="dxa"/>
            <w:shd w:val="clear" w:color="auto" w:fill="D9D9D9"/>
            <w:vAlign w:val="center"/>
          </w:tcPr>
          <w:p w:rsidR="00407A65" w:rsidRPr="00995D47" w:rsidRDefault="00407A65" w:rsidP="003D6F7D">
            <w:pPr>
              <w:pStyle w:val="Titolo5"/>
              <w:rPr>
                <w:i w:val="0"/>
                <w:sz w:val="22"/>
                <w:szCs w:val="22"/>
              </w:rPr>
            </w:pPr>
            <w:r w:rsidRPr="00995D47">
              <w:rPr>
                <w:bCs w:val="0"/>
                <w:i w:val="0"/>
                <w:sz w:val="22"/>
                <w:szCs w:val="22"/>
              </w:rPr>
              <w:t xml:space="preserve">Quota Comune di </w:t>
            </w:r>
            <w:r>
              <w:rPr>
                <w:bCs w:val="0"/>
                <w:i w:val="0"/>
                <w:sz w:val="22"/>
                <w:szCs w:val="22"/>
              </w:rPr>
              <w:t>ROCCAPALUMBA</w:t>
            </w:r>
          </w:p>
        </w:tc>
        <w:tc>
          <w:tcPr>
            <w:tcW w:w="4111" w:type="dxa"/>
            <w:vAlign w:val="center"/>
          </w:tcPr>
          <w:p w:rsidR="00407A65" w:rsidRPr="008E3EBB" w:rsidRDefault="00407A65" w:rsidP="007E062D">
            <w:pPr>
              <w:rPr>
                <w:sz w:val="20"/>
                <w:szCs w:val="20"/>
              </w:rPr>
            </w:pPr>
            <w:r w:rsidRPr="008E3EBB">
              <w:rPr>
                <w:sz w:val="20"/>
                <w:szCs w:val="20"/>
              </w:rPr>
              <w:t>1,67%</w:t>
            </w:r>
          </w:p>
        </w:tc>
      </w:tr>
      <w:tr w:rsidR="00407A65">
        <w:trPr>
          <w:trHeight w:val="451"/>
        </w:trPr>
        <w:tc>
          <w:tcPr>
            <w:tcW w:w="5740" w:type="dxa"/>
            <w:shd w:val="clear" w:color="auto" w:fill="D9D9D9"/>
            <w:vAlign w:val="center"/>
          </w:tcPr>
          <w:p w:rsidR="00407A65" w:rsidRPr="00995D47" w:rsidRDefault="00407A65" w:rsidP="002A51FB">
            <w:pPr>
              <w:pStyle w:val="Titolo6"/>
            </w:pPr>
            <w:r w:rsidRPr="00995D47">
              <w:rPr>
                <w:rStyle w:val="Enfasigrassetto"/>
                <w:b/>
              </w:rPr>
              <w:t>Inizio Partecipazione</w:t>
            </w:r>
          </w:p>
        </w:tc>
        <w:tc>
          <w:tcPr>
            <w:tcW w:w="4111" w:type="dxa"/>
            <w:vAlign w:val="center"/>
          </w:tcPr>
          <w:p w:rsidR="00407A65" w:rsidRPr="008E3EBB" w:rsidRDefault="00407A65" w:rsidP="002A51FB">
            <w:pPr>
              <w:rPr>
                <w:sz w:val="20"/>
                <w:szCs w:val="20"/>
              </w:rPr>
            </w:pPr>
            <w:r w:rsidRPr="008E3EBB">
              <w:rPr>
                <w:sz w:val="20"/>
                <w:szCs w:val="20"/>
              </w:rPr>
              <w:t>14/09/2012</w:t>
            </w:r>
          </w:p>
        </w:tc>
      </w:tr>
      <w:tr w:rsidR="00407A65">
        <w:trPr>
          <w:trHeight w:val="576"/>
        </w:trPr>
        <w:tc>
          <w:tcPr>
            <w:tcW w:w="5740" w:type="dxa"/>
            <w:shd w:val="clear" w:color="auto" w:fill="D9D9D9"/>
            <w:vAlign w:val="center"/>
          </w:tcPr>
          <w:p w:rsidR="00407A65" w:rsidRPr="00995D47" w:rsidRDefault="00407A65" w:rsidP="002A51FB">
            <w:r w:rsidRPr="00995D47">
              <w:rPr>
                <w:rStyle w:val="Enfasigrassetto"/>
                <w:bCs/>
                <w:sz w:val="22"/>
                <w:szCs w:val="22"/>
              </w:rPr>
              <w:t>Fine Partecipazione</w:t>
            </w:r>
          </w:p>
        </w:tc>
        <w:tc>
          <w:tcPr>
            <w:tcW w:w="4111" w:type="dxa"/>
            <w:vAlign w:val="center"/>
          </w:tcPr>
          <w:p w:rsidR="00407A65" w:rsidRPr="007E062D" w:rsidRDefault="00407A65" w:rsidP="002A51FB"/>
        </w:tc>
      </w:tr>
      <w:tr w:rsidR="00407A65">
        <w:trPr>
          <w:trHeight w:val="560"/>
        </w:trPr>
        <w:tc>
          <w:tcPr>
            <w:tcW w:w="5740" w:type="dxa"/>
            <w:shd w:val="clear" w:color="auto" w:fill="D9D9D9"/>
            <w:vAlign w:val="center"/>
          </w:tcPr>
          <w:p w:rsidR="00407A65" w:rsidRPr="00995D47" w:rsidRDefault="00407A65" w:rsidP="002A51FB">
            <w:r w:rsidRPr="00995D47">
              <w:rPr>
                <w:rStyle w:val="Enfasigrassetto"/>
                <w:bCs/>
                <w:sz w:val="22"/>
                <w:szCs w:val="22"/>
              </w:rPr>
              <w:lastRenderedPageBreak/>
              <w:t>Tipo Amministrazione</w:t>
            </w:r>
          </w:p>
        </w:tc>
        <w:tc>
          <w:tcPr>
            <w:tcW w:w="4111" w:type="dxa"/>
            <w:vAlign w:val="center"/>
          </w:tcPr>
          <w:p w:rsidR="00407A65" w:rsidRPr="007E062D" w:rsidRDefault="00407A65" w:rsidP="002A51FB">
            <w:r>
              <w:rPr>
                <w:sz w:val="22"/>
                <w:szCs w:val="22"/>
              </w:rPr>
              <w:t>Società Consortile</w:t>
            </w:r>
          </w:p>
        </w:tc>
      </w:tr>
      <w:tr w:rsidR="00407A65">
        <w:trPr>
          <w:trHeight w:val="709"/>
        </w:trPr>
        <w:tc>
          <w:tcPr>
            <w:tcW w:w="5740" w:type="dxa"/>
            <w:shd w:val="clear" w:color="auto" w:fill="D9D9D9"/>
            <w:vAlign w:val="center"/>
          </w:tcPr>
          <w:p w:rsidR="00407A65" w:rsidRPr="00995D47" w:rsidRDefault="00407A65" w:rsidP="003D6F7D">
            <w:r w:rsidRPr="00995D47">
              <w:rPr>
                <w:rStyle w:val="Enfasigrassetto"/>
                <w:bCs/>
                <w:sz w:val="22"/>
                <w:szCs w:val="22"/>
              </w:rPr>
              <w:t xml:space="preserve">Numero dei rappresentanti del Comune di </w:t>
            </w:r>
            <w:r>
              <w:rPr>
                <w:bCs/>
                <w:i/>
                <w:sz w:val="22"/>
                <w:szCs w:val="22"/>
              </w:rPr>
              <w:t xml:space="preserve"> </w:t>
            </w:r>
            <w:r w:rsidRPr="003D6F7D">
              <w:rPr>
                <w:b/>
                <w:bCs/>
                <w:sz w:val="22"/>
                <w:szCs w:val="22"/>
              </w:rPr>
              <w:t>ROCCAPALUMBA</w:t>
            </w:r>
          </w:p>
        </w:tc>
        <w:tc>
          <w:tcPr>
            <w:tcW w:w="4111" w:type="dxa"/>
            <w:vAlign w:val="center"/>
          </w:tcPr>
          <w:p w:rsidR="00407A65" w:rsidRPr="007E062D" w:rsidRDefault="002B78D4" w:rsidP="004D11F4">
            <w:r>
              <w:rPr>
                <w:sz w:val="22"/>
                <w:szCs w:val="22"/>
              </w:rPr>
              <w:t>Z</w:t>
            </w:r>
            <w:r w:rsidR="00407A65">
              <w:rPr>
                <w:sz w:val="22"/>
                <w:szCs w:val="22"/>
              </w:rPr>
              <w:t>ero</w:t>
            </w:r>
          </w:p>
        </w:tc>
      </w:tr>
      <w:tr w:rsidR="00407A65">
        <w:trPr>
          <w:trHeight w:val="549"/>
        </w:trPr>
        <w:tc>
          <w:tcPr>
            <w:tcW w:w="5740" w:type="dxa"/>
            <w:shd w:val="clear" w:color="auto" w:fill="D9D9D9"/>
            <w:vAlign w:val="center"/>
          </w:tcPr>
          <w:p w:rsidR="00407A65" w:rsidRPr="00995D47" w:rsidRDefault="00407A65" w:rsidP="002A51FB">
            <w:r w:rsidRPr="00995D47">
              <w:rPr>
                <w:rStyle w:val="Enfasigrassetto"/>
                <w:bCs/>
                <w:sz w:val="22"/>
                <w:szCs w:val="22"/>
              </w:rPr>
              <w:t>Trattamento economico complessivo</w:t>
            </w:r>
          </w:p>
        </w:tc>
        <w:tc>
          <w:tcPr>
            <w:tcW w:w="4111" w:type="dxa"/>
            <w:vAlign w:val="center"/>
          </w:tcPr>
          <w:p w:rsidR="00407A65" w:rsidRPr="007E062D" w:rsidRDefault="00407A65" w:rsidP="002A51FB">
            <w:r w:rsidRPr="007E062D">
              <w:rPr>
                <w:sz w:val="22"/>
                <w:szCs w:val="22"/>
              </w:rPr>
              <w:t>Nessun trattamento  corrisposto</w:t>
            </w:r>
          </w:p>
        </w:tc>
      </w:tr>
      <w:tr w:rsidR="00407A65">
        <w:trPr>
          <w:trHeight w:val="1022"/>
        </w:trPr>
        <w:tc>
          <w:tcPr>
            <w:tcW w:w="5740" w:type="dxa"/>
            <w:shd w:val="clear" w:color="auto" w:fill="D9D9D9"/>
            <w:vAlign w:val="center"/>
          </w:tcPr>
          <w:p w:rsidR="00407A65" w:rsidRPr="00995D47" w:rsidRDefault="00407A65" w:rsidP="002A51FB">
            <w:r w:rsidRPr="00995D47">
              <w:rPr>
                <w:rStyle w:val="Enfasigrassetto"/>
                <w:bCs/>
                <w:sz w:val="22"/>
                <w:szCs w:val="22"/>
              </w:rPr>
              <w:t>Risultati di bilancio degli ultimi tre esercizi</w:t>
            </w:r>
          </w:p>
        </w:tc>
        <w:tc>
          <w:tcPr>
            <w:tcW w:w="4111" w:type="dxa"/>
            <w:vAlign w:val="center"/>
          </w:tcPr>
          <w:tbl>
            <w:tblPr>
              <w:tblpPr w:leftFromText="141" w:rightFromText="141" w:vertAnchor="text" w:horzAnchor="margin" w:tblpY="129"/>
              <w:tblOverlap w:val="never"/>
              <w:tblW w:w="0" w:type="auto"/>
              <w:tblInd w:w="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39"/>
              <w:gridCol w:w="1239"/>
              <w:gridCol w:w="1239"/>
            </w:tblGrid>
            <w:tr w:rsidR="00407A65" w:rsidRPr="007E062D">
              <w:trPr>
                <w:trHeight w:val="394"/>
              </w:trPr>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sidRPr="007E062D">
                    <w:rPr>
                      <w:sz w:val="22"/>
                      <w:szCs w:val="22"/>
                    </w:rPr>
                    <w:t>2011</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sidRPr="007E062D">
                    <w:rPr>
                      <w:sz w:val="22"/>
                      <w:szCs w:val="22"/>
                    </w:rPr>
                    <w:t>2012</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sidRPr="007E062D">
                    <w:rPr>
                      <w:sz w:val="22"/>
                      <w:szCs w:val="22"/>
                    </w:rPr>
                    <w:t>2013</w:t>
                  </w:r>
                </w:p>
              </w:tc>
            </w:tr>
            <w:tr w:rsidR="00407A65" w:rsidRPr="007E062D">
              <w:trPr>
                <w:trHeight w:val="419"/>
              </w:trPr>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Pr>
                      <w:sz w:val="22"/>
                      <w:szCs w:val="22"/>
                    </w:rPr>
                    <w:t>====</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Pr>
                      <w:sz w:val="22"/>
                      <w:szCs w:val="22"/>
                    </w:rPr>
                    <w:t>====</w:t>
                  </w:r>
                </w:p>
              </w:tc>
              <w:tc>
                <w:tcPr>
                  <w:tcW w:w="1239"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jc w:val="center"/>
                  </w:pPr>
                  <w:r>
                    <w:rPr>
                      <w:sz w:val="22"/>
                      <w:szCs w:val="22"/>
                    </w:rPr>
                    <w:t>0</w:t>
                  </w:r>
                </w:p>
              </w:tc>
            </w:tr>
          </w:tbl>
          <w:p w:rsidR="00407A65" w:rsidRPr="007E062D" w:rsidRDefault="00407A65" w:rsidP="002A51FB"/>
        </w:tc>
      </w:tr>
      <w:tr w:rsidR="00407A65">
        <w:trPr>
          <w:trHeight w:val="926"/>
        </w:trPr>
        <w:tc>
          <w:tcPr>
            <w:tcW w:w="5740" w:type="dxa"/>
            <w:shd w:val="clear" w:color="auto" w:fill="D9D9D9"/>
            <w:vAlign w:val="center"/>
          </w:tcPr>
          <w:p w:rsidR="00407A65" w:rsidRDefault="00407A65" w:rsidP="002A51FB">
            <w:pPr>
              <w:rPr>
                <w:rStyle w:val="Enfasigrassetto"/>
                <w:bCs/>
              </w:rPr>
            </w:pPr>
            <w:r w:rsidRPr="00995D47">
              <w:rPr>
                <w:rStyle w:val="Enfasigrassetto"/>
                <w:bCs/>
                <w:sz w:val="22"/>
                <w:szCs w:val="22"/>
              </w:rPr>
              <w:t>Numero Dipendenti</w:t>
            </w:r>
          </w:p>
          <w:p w:rsidR="00407A65" w:rsidRPr="00806F40" w:rsidRDefault="00407A65" w:rsidP="00A01532">
            <w:pPr>
              <w:rPr>
                <w:rStyle w:val="Enfasigrassetto"/>
                <w:b w:val="0"/>
                <w:bCs/>
              </w:rPr>
            </w:pPr>
            <w:r w:rsidRPr="00806F40">
              <w:rPr>
                <w:rStyle w:val="Enfasigrassetto"/>
                <w:b w:val="0"/>
                <w:bCs/>
                <w:sz w:val="22"/>
                <w:szCs w:val="22"/>
              </w:rPr>
              <w:t>(Alla data di redazione del Piano non vi sono dipendenti)</w:t>
            </w:r>
          </w:p>
        </w:tc>
        <w:tc>
          <w:tcPr>
            <w:tcW w:w="4111" w:type="dxa"/>
            <w:vAlign w:val="center"/>
          </w:tcPr>
          <w:tbl>
            <w:tblPr>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20"/>
              <w:gridCol w:w="1220"/>
              <w:gridCol w:w="1281"/>
            </w:tblGrid>
            <w:tr w:rsidR="00407A65" w:rsidRPr="007E062D">
              <w:trPr>
                <w:trHeight w:val="378"/>
              </w:trPr>
              <w:tc>
                <w:tcPr>
                  <w:tcW w:w="1220"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sidRPr="007E062D">
                    <w:rPr>
                      <w:sz w:val="22"/>
                      <w:szCs w:val="22"/>
                    </w:rPr>
                    <w:t>2011</w:t>
                  </w:r>
                </w:p>
              </w:tc>
              <w:tc>
                <w:tcPr>
                  <w:tcW w:w="1220"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sidRPr="007E062D">
                    <w:rPr>
                      <w:sz w:val="22"/>
                      <w:szCs w:val="22"/>
                    </w:rPr>
                    <w:t>2012</w:t>
                  </w:r>
                </w:p>
              </w:tc>
              <w:tc>
                <w:tcPr>
                  <w:tcW w:w="1281"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sidRPr="007E062D">
                    <w:rPr>
                      <w:sz w:val="22"/>
                      <w:szCs w:val="22"/>
                    </w:rPr>
                    <w:t>2013</w:t>
                  </w:r>
                </w:p>
              </w:tc>
            </w:tr>
            <w:tr w:rsidR="00407A65" w:rsidRPr="007E062D">
              <w:trPr>
                <w:trHeight w:val="405"/>
              </w:trPr>
              <w:tc>
                <w:tcPr>
                  <w:tcW w:w="1220"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Pr>
                      <w:sz w:val="22"/>
                      <w:szCs w:val="22"/>
                    </w:rPr>
                    <w:t>====</w:t>
                  </w:r>
                </w:p>
              </w:tc>
              <w:tc>
                <w:tcPr>
                  <w:tcW w:w="1220"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Pr>
                      <w:sz w:val="22"/>
                      <w:szCs w:val="22"/>
                    </w:rPr>
                    <w:t>====</w:t>
                  </w:r>
                </w:p>
              </w:tc>
              <w:tc>
                <w:tcPr>
                  <w:tcW w:w="1281" w:type="dxa"/>
                  <w:tcBorders>
                    <w:top w:val="dotted" w:sz="4" w:space="0" w:color="auto"/>
                    <w:left w:val="dotted" w:sz="4" w:space="0" w:color="auto"/>
                    <w:bottom w:val="dotted" w:sz="4" w:space="0" w:color="auto"/>
                    <w:right w:val="dotted" w:sz="4" w:space="0" w:color="auto"/>
                  </w:tcBorders>
                  <w:vAlign w:val="center"/>
                </w:tcPr>
                <w:p w:rsidR="00407A65" w:rsidRPr="007E062D" w:rsidRDefault="00407A65" w:rsidP="002A51FB">
                  <w:pPr>
                    <w:framePr w:hSpace="141" w:wrap="around" w:vAnchor="text" w:hAnchor="margin" w:y="64"/>
                    <w:jc w:val="center"/>
                  </w:pPr>
                  <w:r>
                    <w:rPr>
                      <w:sz w:val="22"/>
                      <w:szCs w:val="22"/>
                    </w:rPr>
                    <w:t>0</w:t>
                  </w:r>
                </w:p>
              </w:tc>
            </w:tr>
          </w:tbl>
          <w:p w:rsidR="00407A65" w:rsidRPr="007E062D" w:rsidRDefault="00407A65" w:rsidP="002A51FB"/>
        </w:tc>
      </w:tr>
    </w:tbl>
    <w:p w:rsidR="00407A65" w:rsidRDefault="00407A65" w:rsidP="00AC4EA7">
      <w:pPr>
        <w:rPr>
          <w:sz w:val="22"/>
          <w:szCs w:val="22"/>
        </w:rPr>
      </w:pPr>
    </w:p>
    <w:p w:rsidR="00407A65" w:rsidRDefault="00407A65" w:rsidP="00AC4EA7">
      <w:pPr>
        <w:rPr>
          <w:sz w:val="22"/>
          <w:szCs w:val="22"/>
        </w:rPr>
      </w:pPr>
    </w:p>
    <w:p w:rsidR="00407A65" w:rsidRDefault="00407A65" w:rsidP="00AC4EA7">
      <w:pPr>
        <w:rPr>
          <w:sz w:val="22"/>
          <w:szCs w:val="22"/>
        </w:rPr>
      </w:pPr>
    </w:p>
    <w:p w:rsidR="00407A65" w:rsidRDefault="00407A65" w:rsidP="00AC4EA7">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276"/>
        <w:gridCol w:w="1276"/>
        <w:gridCol w:w="1276"/>
        <w:gridCol w:w="1417"/>
        <w:gridCol w:w="1418"/>
        <w:gridCol w:w="1275"/>
        <w:gridCol w:w="709"/>
      </w:tblGrid>
      <w:tr w:rsidR="00407A65" w:rsidRPr="0089595A">
        <w:trPr>
          <w:trHeight w:val="536"/>
        </w:trPr>
        <w:tc>
          <w:tcPr>
            <w:tcW w:w="5070" w:type="dxa"/>
            <w:gridSpan w:val="4"/>
            <w:shd w:val="clear" w:color="auto" w:fill="D9D9D9"/>
          </w:tcPr>
          <w:p w:rsidR="00407A65" w:rsidRPr="0089595A" w:rsidRDefault="00407A65" w:rsidP="0089595A">
            <w:pPr>
              <w:jc w:val="center"/>
              <w:rPr>
                <w:b/>
              </w:rPr>
            </w:pPr>
            <w:r w:rsidRPr="0089595A">
              <w:rPr>
                <w:b/>
              </w:rPr>
              <w:t xml:space="preserve">CONSIGLIO </w:t>
            </w:r>
            <w:proofErr w:type="spellStart"/>
            <w:r w:rsidRPr="0089595A">
              <w:rPr>
                <w:b/>
              </w:rPr>
              <w:t>DI</w:t>
            </w:r>
            <w:proofErr w:type="spellEnd"/>
            <w:r w:rsidRPr="0089595A">
              <w:rPr>
                <w:b/>
              </w:rPr>
              <w:t xml:space="preserve"> AMMINISTRAZIONE</w:t>
            </w:r>
          </w:p>
        </w:tc>
        <w:tc>
          <w:tcPr>
            <w:tcW w:w="4819" w:type="dxa"/>
            <w:gridSpan w:val="4"/>
            <w:shd w:val="clear" w:color="auto" w:fill="D9D9D9"/>
          </w:tcPr>
          <w:p w:rsidR="00407A65" w:rsidRPr="0089595A" w:rsidRDefault="00407A65" w:rsidP="0089595A">
            <w:pPr>
              <w:jc w:val="center"/>
              <w:rPr>
                <w:b/>
              </w:rPr>
            </w:pPr>
            <w:r w:rsidRPr="0089595A">
              <w:rPr>
                <w:b/>
              </w:rPr>
              <w:t>COLLEGIO SINDACALE</w:t>
            </w:r>
          </w:p>
        </w:tc>
      </w:tr>
      <w:tr w:rsidR="00407A65" w:rsidRPr="0089595A">
        <w:trPr>
          <w:trHeight w:val="558"/>
        </w:trPr>
        <w:tc>
          <w:tcPr>
            <w:tcW w:w="1242" w:type="dxa"/>
            <w:shd w:val="clear" w:color="auto" w:fill="D9D9D9"/>
          </w:tcPr>
          <w:p w:rsidR="00407A65" w:rsidRPr="0089595A" w:rsidRDefault="00407A65" w:rsidP="0089595A">
            <w:pPr>
              <w:jc w:val="center"/>
              <w:rPr>
                <w:b/>
              </w:rPr>
            </w:pPr>
            <w:r>
              <w:rPr>
                <w:b/>
                <w:sz w:val="22"/>
                <w:szCs w:val="22"/>
              </w:rPr>
              <w:t>Cariche</w:t>
            </w:r>
          </w:p>
        </w:tc>
        <w:tc>
          <w:tcPr>
            <w:tcW w:w="1276" w:type="dxa"/>
            <w:shd w:val="clear" w:color="auto" w:fill="D9D9D9"/>
          </w:tcPr>
          <w:p w:rsidR="00407A65" w:rsidRPr="0089595A" w:rsidRDefault="00407A65" w:rsidP="005232B2">
            <w:pPr>
              <w:jc w:val="center"/>
              <w:rPr>
                <w:b/>
              </w:rPr>
            </w:pPr>
            <w:r w:rsidRPr="0089595A">
              <w:rPr>
                <w:b/>
                <w:sz w:val="22"/>
                <w:szCs w:val="22"/>
              </w:rPr>
              <w:t xml:space="preserve">Nominativi </w:t>
            </w:r>
          </w:p>
        </w:tc>
        <w:tc>
          <w:tcPr>
            <w:tcW w:w="1276" w:type="dxa"/>
            <w:shd w:val="clear" w:color="auto" w:fill="D9D9D9"/>
          </w:tcPr>
          <w:p w:rsidR="00407A65" w:rsidRPr="0089595A" w:rsidRDefault="00407A65" w:rsidP="0089595A">
            <w:pPr>
              <w:jc w:val="center"/>
              <w:rPr>
                <w:b/>
              </w:rPr>
            </w:pPr>
            <w:r w:rsidRPr="0089595A">
              <w:rPr>
                <w:b/>
                <w:sz w:val="22"/>
                <w:szCs w:val="22"/>
              </w:rPr>
              <w:t>Compensi annui</w:t>
            </w:r>
          </w:p>
        </w:tc>
        <w:tc>
          <w:tcPr>
            <w:tcW w:w="1276" w:type="dxa"/>
            <w:shd w:val="clear" w:color="auto" w:fill="D9D9D9"/>
          </w:tcPr>
          <w:p w:rsidR="00407A65" w:rsidRPr="0089595A" w:rsidRDefault="00407A65" w:rsidP="0089595A">
            <w:pPr>
              <w:jc w:val="center"/>
              <w:rPr>
                <w:b/>
              </w:rPr>
            </w:pPr>
            <w:r w:rsidRPr="0089595A">
              <w:rPr>
                <w:b/>
                <w:sz w:val="22"/>
                <w:szCs w:val="22"/>
              </w:rPr>
              <w:t>Scadenza</w:t>
            </w:r>
          </w:p>
        </w:tc>
        <w:tc>
          <w:tcPr>
            <w:tcW w:w="1417" w:type="dxa"/>
            <w:shd w:val="clear" w:color="auto" w:fill="D9D9D9"/>
          </w:tcPr>
          <w:p w:rsidR="00407A65" w:rsidRPr="0089595A" w:rsidRDefault="00407A65" w:rsidP="009E2F78">
            <w:pPr>
              <w:jc w:val="center"/>
              <w:rPr>
                <w:b/>
              </w:rPr>
            </w:pPr>
            <w:r w:rsidRPr="0089595A">
              <w:rPr>
                <w:b/>
                <w:sz w:val="22"/>
                <w:szCs w:val="22"/>
              </w:rPr>
              <w:t>N. membri e</w:t>
            </w:r>
          </w:p>
        </w:tc>
        <w:tc>
          <w:tcPr>
            <w:tcW w:w="1418" w:type="dxa"/>
            <w:shd w:val="clear" w:color="auto" w:fill="D9D9D9"/>
          </w:tcPr>
          <w:p w:rsidR="00407A65" w:rsidRPr="0089595A" w:rsidRDefault="00407A65" w:rsidP="0089595A">
            <w:pPr>
              <w:jc w:val="center"/>
              <w:rPr>
                <w:b/>
              </w:rPr>
            </w:pPr>
            <w:r w:rsidRPr="0089595A">
              <w:rPr>
                <w:b/>
                <w:sz w:val="22"/>
                <w:szCs w:val="22"/>
              </w:rPr>
              <w:t>Nominativi</w:t>
            </w:r>
          </w:p>
        </w:tc>
        <w:tc>
          <w:tcPr>
            <w:tcW w:w="1275" w:type="dxa"/>
            <w:shd w:val="clear" w:color="auto" w:fill="D9D9D9"/>
          </w:tcPr>
          <w:p w:rsidR="00407A65" w:rsidRPr="0089595A" w:rsidRDefault="00407A65" w:rsidP="0089595A">
            <w:pPr>
              <w:jc w:val="center"/>
              <w:rPr>
                <w:b/>
              </w:rPr>
            </w:pPr>
          </w:p>
        </w:tc>
        <w:tc>
          <w:tcPr>
            <w:tcW w:w="709" w:type="dxa"/>
            <w:shd w:val="clear" w:color="auto" w:fill="D9D9D9"/>
          </w:tcPr>
          <w:p w:rsidR="00407A65" w:rsidRPr="0089595A" w:rsidRDefault="00407A65" w:rsidP="0089595A">
            <w:pPr>
              <w:jc w:val="center"/>
              <w:rPr>
                <w:b/>
              </w:rPr>
            </w:pPr>
            <w:r w:rsidRPr="0089595A">
              <w:rPr>
                <w:b/>
                <w:sz w:val="22"/>
                <w:szCs w:val="22"/>
              </w:rPr>
              <w:t>Scadenza</w:t>
            </w:r>
          </w:p>
        </w:tc>
      </w:tr>
      <w:tr w:rsidR="00407A65" w:rsidRPr="0089595A">
        <w:trPr>
          <w:trHeight w:val="2436"/>
        </w:trPr>
        <w:tc>
          <w:tcPr>
            <w:tcW w:w="1242" w:type="dxa"/>
          </w:tcPr>
          <w:p w:rsidR="00407A65" w:rsidRDefault="00407A65" w:rsidP="00DD2911">
            <w:pPr>
              <w:jc w:val="center"/>
            </w:pPr>
          </w:p>
          <w:p w:rsidR="00407A65" w:rsidRDefault="00407A65" w:rsidP="00DD2911">
            <w:pPr>
              <w:jc w:val="center"/>
            </w:pPr>
            <w:proofErr w:type="spellStart"/>
            <w:r>
              <w:rPr>
                <w:sz w:val="22"/>
                <w:szCs w:val="22"/>
              </w:rPr>
              <w:t>Ammini-</w:t>
            </w:r>
            <w:proofErr w:type="spellEnd"/>
          </w:p>
          <w:p w:rsidR="00407A65" w:rsidRDefault="00407A65" w:rsidP="00DD2911">
            <w:pPr>
              <w:jc w:val="center"/>
            </w:pPr>
            <w:r>
              <w:rPr>
                <w:sz w:val="22"/>
                <w:szCs w:val="22"/>
              </w:rPr>
              <w:t>stratori n. 3</w:t>
            </w:r>
          </w:p>
          <w:p w:rsidR="00407A65" w:rsidRPr="0089595A" w:rsidRDefault="00407A65" w:rsidP="00DD2911">
            <w:pPr>
              <w:jc w:val="center"/>
            </w:pPr>
          </w:p>
        </w:tc>
        <w:tc>
          <w:tcPr>
            <w:tcW w:w="1276" w:type="dxa"/>
          </w:tcPr>
          <w:p w:rsidR="00407A65" w:rsidRPr="0089595A" w:rsidRDefault="00407A65" w:rsidP="00DD2911">
            <w:pPr>
              <w:jc w:val="center"/>
            </w:pPr>
          </w:p>
        </w:tc>
        <w:tc>
          <w:tcPr>
            <w:tcW w:w="1276" w:type="dxa"/>
          </w:tcPr>
          <w:p w:rsidR="00407A65" w:rsidRDefault="00407A65" w:rsidP="00DD2911">
            <w:pPr>
              <w:jc w:val="center"/>
            </w:pPr>
          </w:p>
          <w:p w:rsidR="00407A65" w:rsidRPr="0089595A" w:rsidRDefault="00407A65" w:rsidP="00DD2911">
            <w:pPr>
              <w:jc w:val="center"/>
            </w:pPr>
            <w:r>
              <w:rPr>
                <w:sz w:val="22"/>
                <w:szCs w:val="22"/>
              </w:rPr>
              <w:t>Nessun Compenso</w:t>
            </w:r>
          </w:p>
        </w:tc>
        <w:tc>
          <w:tcPr>
            <w:tcW w:w="1276" w:type="dxa"/>
          </w:tcPr>
          <w:p w:rsidR="00407A65" w:rsidRDefault="00407A65" w:rsidP="00DD2911">
            <w:pPr>
              <w:jc w:val="center"/>
            </w:pPr>
          </w:p>
          <w:p w:rsidR="00407A65" w:rsidRPr="0089595A" w:rsidRDefault="00407A65" w:rsidP="00DD2911">
            <w:pPr>
              <w:jc w:val="center"/>
            </w:pPr>
          </w:p>
        </w:tc>
        <w:tc>
          <w:tcPr>
            <w:tcW w:w="1417" w:type="dxa"/>
          </w:tcPr>
          <w:p w:rsidR="00407A65" w:rsidRDefault="00407A65" w:rsidP="00DD2911">
            <w:pPr>
              <w:jc w:val="center"/>
            </w:pPr>
          </w:p>
          <w:p w:rsidR="00407A65" w:rsidRPr="0089595A" w:rsidRDefault="00407A65" w:rsidP="00DD2911">
            <w:pPr>
              <w:jc w:val="center"/>
            </w:pPr>
            <w:r>
              <w:rPr>
                <w:sz w:val="22"/>
                <w:szCs w:val="22"/>
              </w:rPr>
              <w:t>=======</w:t>
            </w:r>
          </w:p>
        </w:tc>
        <w:tc>
          <w:tcPr>
            <w:tcW w:w="1418" w:type="dxa"/>
          </w:tcPr>
          <w:p w:rsidR="00407A65" w:rsidRPr="0089595A" w:rsidRDefault="00407A65" w:rsidP="00AC4EA7"/>
        </w:tc>
        <w:tc>
          <w:tcPr>
            <w:tcW w:w="1275" w:type="dxa"/>
          </w:tcPr>
          <w:p w:rsidR="00407A65" w:rsidRPr="0089595A" w:rsidRDefault="00407A65" w:rsidP="00AC4EA7"/>
        </w:tc>
        <w:tc>
          <w:tcPr>
            <w:tcW w:w="709" w:type="dxa"/>
          </w:tcPr>
          <w:p w:rsidR="00407A65" w:rsidRPr="0089595A" w:rsidRDefault="00407A65" w:rsidP="00AC4EA7"/>
        </w:tc>
      </w:tr>
    </w:tbl>
    <w:p w:rsidR="00407A65" w:rsidRPr="00FD5D88" w:rsidRDefault="00407A65" w:rsidP="00FD5D88">
      <w:pPr>
        <w:rPr>
          <w:sz w:val="22"/>
          <w:szCs w:val="22"/>
        </w:rPr>
      </w:pPr>
    </w:p>
    <w:tbl>
      <w:tblPr>
        <w:tblpPr w:leftFromText="141" w:rightFromText="141" w:vertAnchor="text" w:horzAnchor="margin" w:tblpY="169"/>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587"/>
        <w:gridCol w:w="1637"/>
        <w:gridCol w:w="1662"/>
        <w:gridCol w:w="1707"/>
        <w:gridCol w:w="1616"/>
        <w:gridCol w:w="1642"/>
      </w:tblGrid>
      <w:tr w:rsidR="00407A65" w:rsidRPr="00DD64A5">
        <w:trPr>
          <w:cantSplit/>
          <w:trHeight w:val="419"/>
        </w:trPr>
        <w:tc>
          <w:tcPr>
            <w:tcW w:w="9851" w:type="dxa"/>
            <w:gridSpan w:val="6"/>
            <w:shd w:val="clear" w:color="auto" w:fill="D9D9D9"/>
            <w:vAlign w:val="center"/>
          </w:tcPr>
          <w:p w:rsidR="00407A65" w:rsidRPr="00995D47" w:rsidRDefault="00407A65" w:rsidP="00DD64A5">
            <w:pPr>
              <w:pStyle w:val="Titolo8"/>
              <w:jc w:val="center"/>
              <w:rPr>
                <w:b/>
                <w:i w:val="0"/>
              </w:rPr>
            </w:pPr>
            <w:r w:rsidRPr="00995D47">
              <w:rPr>
                <w:b/>
                <w:i w:val="0"/>
                <w:sz w:val="22"/>
                <w:szCs w:val="22"/>
              </w:rPr>
              <w:t>SITUAZIONE ECONOMICO PATRIMONIALE</w:t>
            </w:r>
          </w:p>
        </w:tc>
      </w:tr>
      <w:tr w:rsidR="00407A65" w:rsidRPr="00DD64A5">
        <w:trPr>
          <w:trHeight w:val="605"/>
        </w:trPr>
        <w:tc>
          <w:tcPr>
            <w:tcW w:w="1587" w:type="dxa"/>
            <w:shd w:val="clear" w:color="auto" w:fill="D9D9D9"/>
            <w:vAlign w:val="center"/>
          </w:tcPr>
          <w:p w:rsidR="00407A65" w:rsidRPr="00995D47" w:rsidRDefault="00407A65" w:rsidP="00DD64A5">
            <w:pPr>
              <w:jc w:val="center"/>
              <w:rPr>
                <w:b/>
                <w:bCs/>
              </w:rPr>
            </w:pPr>
            <w:r w:rsidRPr="00995D47">
              <w:rPr>
                <w:b/>
                <w:bCs/>
                <w:sz w:val="22"/>
                <w:szCs w:val="22"/>
              </w:rPr>
              <w:t>Anno</w:t>
            </w:r>
          </w:p>
        </w:tc>
        <w:tc>
          <w:tcPr>
            <w:tcW w:w="1637" w:type="dxa"/>
            <w:shd w:val="clear" w:color="auto" w:fill="D9D9D9"/>
            <w:vAlign w:val="center"/>
          </w:tcPr>
          <w:p w:rsidR="00407A65" w:rsidRPr="00995D47" w:rsidRDefault="00407A65" w:rsidP="00DD64A5">
            <w:pPr>
              <w:jc w:val="center"/>
              <w:rPr>
                <w:b/>
                <w:bCs/>
              </w:rPr>
            </w:pPr>
            <w:r w:rsidRPr="00995D47">
              <w:rPr>
                <w:b/>
                <w:bCs/>
                <w:sz w:val="22"/>
                <w:szCs w:val="22"/>
              </w:rPr>
              <w:t>Capitale Sociale</w:t>
            </w:r>
          </w:p>
        </w:tc>
        <w:tc>
          <w:tcPr>
            <w:tcW w:w="1662" w:type="dxa"/>
            <w:shd w:val="clear" w:color="auto" w:fill="D9D9D9"/>
            <w:vAlign w:val="center"/>
          </w:tcPr>
          <w:p w:rsidR="00407A65" w:rsidRPr="00995D47" w:rsidRDefault="00407A65" w:rsidP="00DD64A5">
            <w:pPr>
              <w:jc w:val="center"/>
              <w:rPr>
                <w:b/>
                <w:bCs/>
              </w:rPr>
            </w:pPr>
            <w:r w:rsidRPr="00995D47">
              <w:rPr>
                <w:b/>
                <w:bCs/>
                <w:sz w:val="22"/>
                <w:szCs w:val="22"/>
              </w:rPr>
              <w:t>Patrimonio Netto</w:t>
            </w:r>
          </w:p>
        </w:tc>
        <w:tc>
          <w:tcPr>
            <w:tcW w:w="1707" w:type="dxa"/>
            <w:shd w:val="clear" w:color="auto" w:fill="D9D9D9"/>
            <w:vAlign w:val="center"/>
          </w:tcPr>
          <w:p w:rsidR="00407A65" w:rsidRPr="00995D47" w:rsidRDefault="00407A65" w:rsidP="00DD64A5">
            <w:pPr>
              <w:jc w:val="center"/>
              <w:rPr>
                <w:b/>
                <w:bCs/>
              </w:rPr>
            </w:pPr>
            <w:r w:rsidRPr="00995D47">
              <w:rPr>
                <w:b/>
                <w:bCs/>
                <w:sz w:val="22"/>
                <w:szCs w:val="22"/>
              </w:rPr>
              <w:t>Indebitamento</w:t>
            </w:r>
          </w:p>
        </w:tc>
        <w:tc>
          <w:tcPr>
            <w:tcW w:w="1616" w:type="dxa"/>
            <w:shd w:val="clear" w:color="auto" w:fill="D9D9D9"/>
            <w:vAlign w:val="center"/>
          </w:tcPr>
          <w:p w:rsidR="00407A65" w:rsidRPr="00995D47" w:rsidRDefault="00407A65" w:rsidP="00DD64A5">
            <w:pPr>
              <w:jc w:val="center"/>
              <w:rPr>
                <w:b/>
                <w:bCs/>
              </w:rPr>
            </w:pPr>
            <w:r w:rsidRPr="00995D47">
              <w:rPr>
                <w:b/>
                <w:bCs/>
                <w:sz w:val="22"/>
                <w:szCs w:val="22"/>
              </w:rPr>
              <w:t>Utile perdita esercizio</w:t>
            </w:r>
          </w:p>
        </w:tc>
        <w:tc>
          <w:tcPr>
            <w:tcW w:w="1642" w:type="dxa"/>
            <w:shd w:val="clear" w:color="auto" w:fill="D9D9D9"/>
            <w:vAlign w:val="center"/>
          </w:tcPr>
          <w:p w:rsidR="00407A65" w:rsidRPr="00995D47" w:rsidRDefault="00407A65" w:rsidP="00DD64A5">
            <w:pPr>
              <w:jc w:val="center"/>
              <w:rPr>
                <w:b/>
                <w:bCs/>
              </w:rPr>
            </w:pPr>
          </w:p>
        </w:tc>
      </w:tr>
      <w:tr w:rsidR="00407A65" w:rsidRPr="00DD64A5">
        <w:trPr>
          <w:trHeight w:val="435"/>
        </w:trPr>
        <w:tc>
          <w:tcPr>
            <w:tcW w:w="1587" w:type="dxa"/>
            <w:vAlign w:val="center"/>
          </w:tcPr>
          <w:p w:rsidR="00407A65" w:rsidRPr="00DD64A5" w:rsidRDefault="00407A65" w:rsidP="00833062">
            <w:pPr>
              <w:jc w:val="center"/>
              <w:rPr>
                <w:b/>
                <w:sz w:val="18"/>
                <w:szCs w:val="18"/>
              </w:rPr>
            </w:pPr>
            <w:r>
              <w:rPr>
                <w:b/>
                <w:sz w:val="18"/>
                <w:szCs w:val="18"/>
              </w:rPr>
              <w:t>2013</w:t>
            </w:r>
          </w:p>
        </w:tc>
        <w:tc>
          <w:tcPr>
            <w:tcW w:w="1637" w:type="dxa"/>
            <w:vAlign w:val="center"/>
          </w:tcPr>
          <w:p w:rsidR="00407A65" w:rsidRPr="00DD64A5" w:rsidRDefault="00407A65" w:rsidP="00DD64A5">
            <w:pPr>
              <w:jc w:val="center"/>
              <w:rPr>
                <w:b/>
                <w:sz w:val="18"/>
                <w:szCs w:val="18"/>
              </w:rPr>
            </w:pPr>
            <w:r>
              <w:rPr>
                <w:b/>
                <w:sz w:val="18"/>
                <w:szCs w:val="18"/>
              </w:rPr>
              <w:t>120.000,00</w:t>
            </w:r>
          </w:p>
        </w:tc>
        <w:tc>
          <w:tcPr>
            <w:tcW w:w="1662" w:type="dxa"/>
            <w:vAlign w:val="center"/>
          </w:tcPr>
          <w:p w:rsidR="00407A65" w:rsidRPr="00DD64A5" w:rsidRDefault="00407A65" w:rsidP="00DD64A5">
            <w:pPr>
              <w:jc w:val="center"/>
              <w:rPr>
                <w:b/>
                <w:sz w:val="18"/>
                <w:szCs w:val="18"/>
              </w:rPr>
            </w:pPr>
            <w:r>
              <w:rPr>
                <w:b/>
                <w:sz w:val="18"/>
                <w:szCs w:val="18"/>
              </w:rPr>
              <w:t>120.001,00</w:t>
            </w:r>
          </w:p>
        </w:tc>
        <w:tc>
          <w:tcPr>
            <w:tcW w:w="1707" w:type="dxa"/>
            <w:vAlign w:val="center"/>
          </w:tcPr>
          <w:p w:rsidR="00407A65" w:rsidRPr="00DD64A5" w:rsidRDefault="00407A65" w:rsidP="00DD64A5">
            <w:pPr>
              <w:jc w:val="center"/>
              <w:rPr>
                <w:b/>
                <w:sz w:val="18"/>
                <w:szCs w:val="18"/>
              </w:rPr>
            </w:pPr>
            <w:r>
              <w:rPr>
                <w:b/>
                <w:sz w:val="18"/>
                <w:szCs w:val="18"/>
              </w:rPr>
              <w:t>24.349,00</w:t>
            </w:r>
          </w:p>
        </w:tc>
        <w:tc>
          <w:tcPr>
            <w:tcW w:w="1616" w:type="dxa"/>
            <w:vAlign w:val="center"/>
          </w:tcPr>
          <w:p w:rsidR="00407A65" w:rsidRPr="00DD64A5" w:rsidRDefault="00407A65" w:rsidP="00DD64A5">
            <w:pPr>
              <w:jc w:val="center"/>
              <w:rPr>
                <w:b/>
                <w:sz w:val="18"/>
                <w:szCs w:val="18"/>
              </w:rPr>
            </w:pPr>
            <w:r>
              <w:rPr>
                <w:b/>
                <w:sz w:val="18"/>
                <w:szCs w:val="18"/>
              </w:rPr>
              <w:t>0</w:t>
            </w:r>
          </w:p>
        </w:tc>
        <w:tc>
          <w:tcPr>
            <w:tcW w:w="1642" w:type="dxa"/>
            <w:vAlign w:val="center"/>
          </w:tcPr>
          <w:p w:rsidR="00407A65" w:rsidRPr="00DD64A5" w:rsidRDefault="00407A65" w:rsidP="00DD64A5">
            <w:pPr>
              <w:jc w:val="center"/>
              <w:rPr>
                <w:b/>
                <w:sz w:val="18"/>
                <w:szCs w:val="18"/>
              </w:rPr>
            </w:pPr>
          </w:p>
        </w:tc>
      </w:tr>
      <w:tr w:rsidR="00407A65" w:rsidRPr="00DD64A5">
        <w:trPr>
          <w:trHeight w:val="393"/>
        </w:trPr>
        <w:tc>
          <w:tcPr>
            <w:tcW w:w="1587" w:type="dxa"/>
            <w:vAlign w:val="center"/>
          </w:tcPr>
          <w:p w:rsidR="00407A65" w:rsidRPr="007E062D" w:rsidRDefault="00407A65" w:rsidP="00833062">
            <w:pPr>
              <w:jc w:val="center"/>
            </w:pPr>
            <w:r>
              <w:rPr>
                <w:b/>
                <w:sz w:val="18"/>
                <w:szCs w:val="18"/>
              </w:rPr>
              <w:t>2014</w:t>
            </w:r>
          </w:p>
        </w:tc>
        <w:tc>
          <w:tcPr>
            <w:tcW w:w="1637" w:type="dxa"/>
            <w:vAlign w:val="center"/>
          </w:tcPr>
          <w:p w:rsidR="00407A65" w:rsidRPr="007E062D" w:rsidRDefault="00407A65" w:rsidP="00DD64A5">
            <w:pPr>
              <w:jc w:val="center"/>
            </w:pPr>
            <w:r>
              <w:rPr>
                <w:b/>
                <w:sz w:val="18"/>
                <w:szCs w:val="18"/>
              </w:rPr>
              <w:t>120.000,00</w:t>
            </w:r>
          </w:p>
        </w:tc>
        <w:tc>
          <w:tcPr>
            <w:tcW w:w="1662" w:type="dxa"/>
            <w:vAlign w:val="center"/>
          </w:tcPr>
          <w:p w:rsidR="00407A65" w:rsidRPr="007E062D" w:rsidRDefault="00407A65" w:rsidP="00DD64A5">
            <w:pPr>
              <w:jc w:val="center"/>
            </w:pPr>
            <w:r>
              <w:rPr>
                <w:b/>
                <w:sz w:val="18"/>
                <w:szCs w:val="18"/>
              </w:rPr>
              <w:t>120.001,00</w:t>
            </w:r>
          </w:p>
        </w:tc>
        <w:tc>
          <w:tcPr>
            <w:tcW w:w="1707" w:type="dxa"/>
            <w:vAlign w:val="center"/>
          </w:tcPr>
          <w:p w:rsidR="00407A65" w:rsidRPr="007E062D" w:rsidRDefault="00407A65" w:rsidP="00DD64A5">
            <w:pPr>
              <w:jc w:val="center"/>
            </w:pPr>
            <w:r>
              <w:rPr>
                <w:b/>
                <w:sz w:val="18"/>
                <w:szCs w:val="18"/>
              </w:rPr>
              <w:t>157.978,00</w:t>
            </w:r>
          </w:p>
        </w:tc>
        <w:tc>
          <w:tcPr>
            <w:tcW w:w="1616" w:type="dxa"/>
            <w:vAlign w:val="center"/>
          </w:tcPr>
          <w:p w:rsidR="00407A65" w:rsidRPr="007E062D" w:rsidRDefault="00407A65" w:rsidP="00DD64A5">
            <w:pPr>
              <w:jc w:val="center"/>
            </w:pPr>
            <w:r>
              <w:rPr>
                <w:b/>
                <w:sz w:val="18"/>
                <w:szCs w:val="18"/>
              </w:rPr>
              <w:t>0</w:t>
            </w:r>
          </w:p>
        </w:tc>
        <w:tc>
          <w:tcPr>
            <w:tcW w:w="1642" w:type="dxa"/>
            <w:vAlign w:val="center"/>
          </w:tcPr>
          <w:p w:rsidR="00407A65" w:rsidRPr="007E062D" w:rsidRDefault="00407A65" w:rsidP="00DD64A5">
            <w:pPr>
              <w:jc w:val="center"/>
            </w:pPr>
          </w:p>
        </w:tc>
      </w:tr>
      <w:tr w:rsidR="00407A65" w:rsidRPr="00DD64A5">
        <w:trPr>
          <w:trHeight w:val="427"/>
        </w:trPr>
        <w:tc>
          <w:tcPr>
            <w:tcW w:w="1587" w:type="dxa"/>
            <w:vAlign w:val="center"/>
          </w:tcPr>
          <w:p w:rsidR="00407A65" w:rsidRPr="007E062D" w:rsidRDefault="00407A65" w:rsidP="00DD64A5"/>
        </w:tc>
        <w:tc>
          <w:tcPr>
            <w:tcW w:w="1637" w:type="dxa"/>
            <w:vAlign w:val="center"/>
          </w:tcPr>
          <w:p w:rsidR="00407A65" w:rsidRPr="007E062D" w:rsidRDefault="00407A65" w:rsidP="00DD64A5">
            <w:pPr>
              <w:jc w:val="center"/>
            </w:pPr>
          </w:p>
        </w:tc>
        <w:tc>
          <w:tcPr>
            <w:tcW w:w="1662" w:type="dxa"/>
            <w:vAlign w:val="center"/>
          </w:tcPr>
          <w:p w:rsidR="00407A65" w:rsidRPr="007E062D" w:rsidRDefault="00407A65" w:rsidP="00DD64A5">
            <w:pPr>
              <w:jc w:val="center"/>
            </w:pPr>
          </w:p>
        </w:tc>
        <w:tc>
          <w:tcPr>
            <w:tcW w:w="1707" w:type="dxa"/>
            <w:vAlign w:val="center"/>
          </w:tcPr>
          <w:p w:rsidR="00407A65" w:rsidRPr="007E062D" w:rsidRDefault="00407A65" w:rsidP="00DD64A5">
            <w:pPr>
              <w:jc w:val="center"/>
            </w:pPr>
          </w:p>
        </w:tc>
        <w:tc>
          <w:tcPr>
            <w:tcW w:w="1616" w:type="dxa"/>
            <w:vAlign w:val="center"/>
          </w:tcPr>
          <w:p w:rsidR="00407A65" w:rsidRPr="007E062D" w:rsidRDefault="00407A65" w:rsidP="00DD64A5">
            <w:pPr>
              <w:jc w:val="center"/>
            </w:pPr>
          </w:p>
        </w:tc>
        <w:tc>
          <w:tcPr>
            <w:tcW w:w="1642" w:type="dxa"/>
            <w:vAlign w:val="center"/>
          </w:tcPr>
          <w:p w:rsidR="00407A65" w:rsidRPr="007E062D" w:rsidRDefault="00407A65" w:rsidP="00DD64A5">
            <w:pPr>
              <w:jc w:val="center"/>
            </w:pPr>
          </w:p>
        </w:tc>
      </w:tr>
      <w:tr w:rsidR="00407A65" w:rsidRPr="00DD64A5">
        <w:trPr>
          <w:trHeight w:val="320"/>
        </w:trPr>
        <w:tc>
          <w:tcPr>
            <w:tcW w:w="1587" w:type="dxa"/>
            <w:vAlign w:val="center"/>
          </w:tcPr>
          <w:p w:rsidR="00407A65" w:rsidRPr="007E062D" w:rsidRDefault="00407A65" w:rsidP="00DD64A5"/>
        </w:tc>
        <w:tc>
          <w:tcPr>
            <w:tcW w:w="1637" w:type="dxa"/>
            <w:vAlign w:val="center"/>
          </w:tcPr>
          <w:p w:rsidR="00407A65" w:rsidRPr="007E062D" w:rsidRDefault="00407A65" w:rsidP="00DD64A5">
            <w:pPr>
              <w:jc w:val="center"/>
            </w:pPr>
          </w:p>
        </w:tc>
        <w:tc>
          <w:tcPr>
            <w:tcW w:w="1662" w:type="dxa"/>
            <w:vAlign w:val="center"/>
          </w:tcPr>
          <w:p w:rsidR="00407A65" w:rsidRPr="007E062D" w:rsidRDefault="00407A65" w:rsidP="00DD64A5">
            <w:pPr>
              <w:jc w:val="center"/>
            </w:pPr>
          </w:p>
        </w:tc>
        <w:tc>
          <w:tcPr>
            <w:tcW w:w="1707" w:type="dxa"/>
            <w:vAlign w:val="center"/>
          </w:tcPr>
          <w:p w:rsidR="00407A65" w:rsidRPr="007E062D" w:rsidRDefault="00407A65" w:rsidP="00DD64A5">
            <w:pPr>
              <w:jc w:val="center"/>
            </w:pPr>
          </w:p>
        </w:tc>
        <w:tc>
          <w:tcPr>
            <w:tcW w:w="1616" w:type="dxa"/>
            <w:vAlign w:val="center"/>
          </w:tcPr>
          <w:p w:rsidR="00407A65" w:rsidRPr="007E062D" w:rsidRDefault="00407A65" w:rsidP="00DD64A5">
            <w:pPr>
              <w:jc w:val="center"/>
            </w:pPr>
          </w:p>
        </w:tc>
        <w:tc>
          <w:tcPr>
            <w:tcW w:w="1642" w:type="dxa"/>
            <w:vAlign w:val="center"/>
          </w:tcPr>
          <w:p w:rsidR="00407A65" w:rsidRPr="007E062D" w:rsidRDefault="00407A65" w:rsidP="00DD64A5">
            <w:pPr>
              <w:jc w:val="center"/>
            </w:pPr>
          </w:p>
        </w:tc>
      </w:tr>
    </w:tbl>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p w:rsidR="00407A65" w:rsidRDefault="00407A65" w:rsidP="00AC4EA7">
      <w:pPr>
        <w:rPr>
          <w:b/>
          <w:sz w:val="22"/>
          <w:szCs w:val="22"/>
        </w:rPr>
      </w:pPr>
    </w:p>
    <w:tbl>
      <w:tblPr>
        <w:tblpPr w:leftFromText="141" w:rightFromText="141" w:vertAnchor="text" w:horzAnchor="margin" w:tblpY="93"/>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0031"/>
      </w:tblGrid>
      <w:tr w:rsidR="00407A65">
        <w:trPr>
          <w:trHeight w:val="376"/>
        </w:trPr>
        <w:tc>
          <w:tcPr>
            <w:tcW w:w="5000" w:type="pct"/>
            <w:shd w:val="clear" w:color="auto" w:fill="D9D9D9"/>
            <w:vAlign w:val="center"/>
          </w:tcPr>
          <w:p w:rsidR="00407A65" w:rsidRPr="00FD5D88" w:rsidRDefault="00407A65" w:rsidP="00DD64A5">
            <w:pPr>
              <w:jc w:val="center"/>
              <w:rPr>
                <w:b/>
                <w:noProof/>
              </w:rPr>
            </w:pPr>
            <w:r w:rsidRPr="00FD5D88">
              <w:rPr>
                <w:b/>
                <w:noProof/>
              </w:rPr>
              <w:t>Inquadramento delle attività svolte</w:t>
            </w:r>
          </w:p>
        </w:tc>
      </w:tr>
      <w:tr w:rsidR="00407A65">
        <w:trPr>
          <w:trHeight w:val="3869"/>
        </w:trPr>
        <w:tc>
          <w:tcPr>
            <w:tcW w:w="5000" w:type="pct"/>
          </w:tcPr>
          <w:p w:rsidR="00407A65" w:rsidRDefault="00407A65" w:rsidP="00806F40">
            <w:pPr>
              <w:jc w:val="both"/>
            </w:pPr>
            <w:r>
              <w:rPr>
                <w:sz w:val="22"/>
                <w:szCs w:val="22"/>
              </w:rPr>
              <w:lastRenderedPageBreak/>
              <w:t xml:space="preserve">Espletamento delle procedure per l’individuazione del gestore del servizio integrato dei rifiuti , con le modalità di cui all’art. 15, attività di controllo finalizzata alla verifica del raggiungimento degli obiettivi qualitativi e quantitativi determinati nei contratti di affidamento del servizio con i gestori. </w:t>
            </w:r>
          </w:p>
          <w:p w:rsidR="00407A65" w:rsidRPr="007E062D" w:rsidRDefault="00407A65" w:rsidP="00806F40">
            <w:pPr>
              <w:jc w:val="both"/>
            </w:pPr>
            <w:r>
              <w:rPr>
                <w:sz w:val="22"/>
                <w:szCs w:val="22"/>
              </w:rPr>
              <w:t>Definisce, all’interno del piano d’ambito, le infrastrutture e la logistica necessaria per la raccolta differenziata anche per la separazione della frazione secca e umida e per lo smaltimento, riciclo e riuso dei rifiuti.</w:t>
            </w:r>
          </w:p>
        </w:tc>
      </w:tr>
    </w:tbl>
    <w:p w:rsidR="00407A65" w:rsidRDefault="00407A65" w:rsidP="00AC4EA7">
      <w:pPr>
        <w:rPr>
          <w:b/>
          <w:sz w:val="22"/>
          <w:szCs w:val="22"/>
        </w:rPr>
      </w:pPr>
    </w:p>
    <w:tbl>
      <w:tblPr>
        <w:tblpPr w:leftFromText="141" w:rightFromText="141" w:vertAnchor="text" w:horzAnchor="margin" w:tblpY="188"/>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527"/>
        <w:gridCol w:w="8504"/>
      </w:tblGrid>
      <w:tr w:rsidR="00407A65">
        <w:trPr>
          <w:trHeight w:val="4532"/>
        </w:trPr>
        <w:tc>
          <w:tcPr>
            <w:tcW w:w="761" w:type="pct"/>
            <w:shd w:val="clear" w:color="auto" w:fill="D9D9D9"/>
            <w:vAlign w:val="center"/>
          </w:tcPr>
          <w:p w:rsidR="00407A65" w:rsidRPr="00FE6566" w:rsidRDefault="00407A65" w:rsidP="000F4967">
            <w:pPr>
              <w:jc w:val="center"/>
              <w:rPr>
                <w:noProof/>
                <w:sz w:val="20"/>
                <w:szCs w:val="20"/>
              </w:rPr>
            </w:pPr>
            <w:r>
              <w:rPr>
                <w:b/>
                <w:noProof/>
                <w:sz w:val="20"/>
                <w:szCs w:val="20"/>
              </w:rPr>
              <w:t>C</w:t>
            </w:r>
            <w:r w:rsidRPr="00FE6566">
              <w:rPr>
                <w:b/>
                <w:noProof/>
                <w:sz w:val="20"/>
                <w:szCs w:val="20"/>
              </w:rPr>
              <w:t>riteri previsti</w:t>
            </w:r>
            <w:r w:rsidRPr="00FE6566">
              <w:rPr>
                <w:noProof/>
                <w:sz w:val="20"/>
                <w:szCs w:val="20"/>
              </w:rPr>
              <w:t xml:space="preserve"> </w:t>
            </w:r>
            <w:r w:rsidRPr="00FE6566">
              <w:rPr>
                <w:b/>
                <w:sz w:val="20"/>
                <w:szCs w:val="20"/>
              </w:rPr>
              <w:t>dall’art.1 comma 611 L.190/2014 (Legge Stabilità 2015)</w:t>
            </w:r>
          </w:p>
        </w:tc>
        <w:tc>
          <w:tcPr>
            <w:tcW w:w="4239" w:type="pct"/>
          </w:tcPr>
          <w:p w:rsidR="00407A65" w:rsidRPr="00627E0B" w:rsidRDefault="00407A65" w:rsidP="00C818B2">
            <w:pPr>
              <w:rPr>
                <w:noProof/>
                <w:sz w:val="20"/>
                <w:szCs w:val="20"/>
              </w:rPr>
            </w:pPr>
            <w:r w:rsidRPr="00472D18">
              <w:rPr>
                <w:b/>
                <w:noProof/>
                <w:sz w:val="22"/>
                <w:szCs w:val="22"/>
              </w:rPr>
              <w:t>Criterio a)</w:t>
            </w:r>
            <w:r w:rsidRPr="00472D18">
              <w:rPr>
                <w:noProof/>
                <w:sz w:val="22"/>
                <w:szCs w:val="22"/>
              </w:rPr>
              <w:t xml:space="preserve"> – (</w:t>
            </w:r>
            <w:r w:rsidRPr="00627E0B">
              <w:rPr>
                <w:noProof/>
                <w:sz w:val="20"/>
                <w:szCs w:val="20"/>
              </w:rPr>
              <w:t>eliminazione delle società e delle partecipazioni  societarie non  indispensabili  a perseguimento   delle   proprie   finalità istituzionali, anche mediante messa in liquidazione o cessione):</w:t>
            </w:r>
          </w:p>
          <w:p w:rsidR="00407A65" w:rsidRPr="00472D18" w:rsidRDefault="00407A65" w:rsidP="00C818B2">
            <w:pPr>
              <w:rPr>
                <w:noProof/>
              </w:rPr>
            </w:pPr>
            <w:r w:rsidRPr="00472D18">
              <w:rPr>
                <w:noProof/>
                <w:sz w:val="22"/>
                <w:szCs w:val="22"/>
              </w:rPr>
              <w:t>________________________________________________________________________________________________________________________________________________________________________________________</w:t>
            </w:r>
          </w:p>
          <w:p w:rsidR="00407A65" w:rsidRPr="00627E0B" w:rsidRDefault="00407A65" w:rsidP="00C818B2">
            <w:pPr>
              <w:rPr>
                <w:noProof/>
                <w:sz w:val="20"/>
                <w:szCs w:val="20"/>
              </w:rPr>
            </w:pPr>
            <w:r w:rsidRPr="00472D18">
              <w:rPr>
                <w:b/>
                <w:noProof/>
                <w:sz w:val="22"/>
                <w:szCs w:val="22"/>
              </w:rPr>
              <w:t>Criterio b)</w:t>
            </w:r>
            <w:r w:rsidRPr="00472D18">
              <w:rPr>
                <w:noProof/>
                <w:sz w:val="22"/>
                <w:szCs w:val="22"/>
              </w:rPr>
              <w:t xml:space="preserve"> – </w:t>
            </w:r>
            <w:r w:rsidRPr="00627E0B">
              <w:rPr>
                <w:noProof/>
                <w:sz w:val="20"/>
                <w:szCs w:val="20"/>
              </w:rPr>
              <w:t>(soppressione delle società che  risultino  composte  da  soli amministratori o da un numero di amministratori  superiore  a  quello dei dipendenti):</w:t>
            </w:r>
          </w:p>
          <w:p w:rsidR="00407A65" w:rsidRPr="00472D18" w:rsidRDefault="00407A65" w:rsidP="00C818B2">
            <w:pPr>
              <w:rPr>
                <w:noProof/>
              </w:rPr>
            </w:pPr>
            <w:r w:rsidRPr="00472D18">
              <w:rPr>
                <w:noProof/>
                <w:sz w:val="22"/>
                <w:szCs w:val="22"/>
              </w:rPr>
              <w:t>________________________________________________________________________________________________________________________________________________________________________________________</w:t>
            </w:r>
          </w:p>
          <w:p w:rsidR="00407A65" w:rsidRPr="00627E0B" w:rsidRDefault="00407A65" w:rsidP="00C818B2">
            <w:pPr>
              <w:rPr>
                <w:noProof/>
                <w:sz w:val="20"/>
                <w:szCs w:val="20"/>
              </w:rPr>
            </w:pPr>
            <w:r w:rsidRPr="00472D18">
              <w:rPr>
                <w:b/>
                <w:noProof/>
                <w:sz w:val="22"/>
                <w:szCs w:val="22"/>
              </w:rPr>
              <w:t>Criterio c)</w:t>
            </w:r>
            <w:r w:rsidRPr="00472D18">
              <w:rPr>
                <w:noProof/>
                <w:sz w:val="22"/>
                <w:szCs w:val="22"/>
              </w:rPr>
              <w:t xml:space="preserve"> – </w:t>
            </w:r>
            <w:r w:rsidRPr="00627E0B">
              <w:rPr>
                <w:noProof/>
                <w:sz w:val="20"/>
                <w:szCs w:val="20"/>
              </w:rPr>
              <w:t>(eliminazione delle partecipazioni  detenute  in  società  che svolgono attivita' analoghe o  similari  a  quelle  svolte  da  altre società partecipate o da enti pubblici strumentali,  anche  mediante operazioni di fusione o di internalizzazione delle funzioni):</w:t>
            </w:r>
          </w:p>
          <w:p w:rsidR="00407A65" w:rsidRPr="00472D18" w:rsidRDefault="00407A65" w:rsidP="00C818B2">
            <w:pPr>
              <w:rPr>
                <w:noProof/>
              </w:rPr>
            </w:pPr>
            <w:r w:rsidRPr="00472D18">
              <w:rPr>
                <w:noProof/>
                <w:sz w:val="22"/>
                <w:szCs w:val="22"/>
              </w:rPr>
              <w:t>________________________________________________________________________________________________________________________________________________________________________________________</w:t>
            </w:r>
          </w:p>
          <w:p w:rsidR="00407A65" w:rsidRPr="00627E0B" w:rsidRDefault="00407A65" w:rsidP="00C818B2">
            <w:pPr>
              <w:rPr>
                <w:noProof/>
                <w:sz w:val="20"/>
                <w:szCs w:val="20"/>
              </w:rPr>
            </w:pPr>
            <w:r w:rsidRPr="00472D18">
              <w:rPr>
                <w:b/>
                <w:noProof/>
                <w:sz w:val="22"/>
                <w:szCs w:val="22"/>
              </w:rPr>
              <w:t>Criterio d)</w:t>
            </w:r>
            <w:r w:rsidRPr="00472D18">
              <w:rPr>
                <w:noProof/>
                <w:sz w:val="22"/>
                <w:szCs w:val="22"/>
              </w:rPr>
              <w:t xml:space="preserve"> </w:t>
            </w:r>
            <w:r w:rsidRPr="00627E0B">
              <w:rPr>
                <w:noProof/>
                <w:sz w:val="20"/>
                <w:szCs w:val="20"/>
              </w:rPr>
              <w:t xml:space="preserve">– (aggregazione  di  società  di  servizi  pubblici  locali  di rilevanza economica): </w:t>
            </w:r>
          </w:p>
          <w:p w:rsidR="00407A65" w:rsidRPr="00472D18" w:rsidRDefault="00407A65" w:rsidP="00C818B2">
            <w:pPr>
              <w:rPr>
                <w:noProof/>
              </w:rPr>
            </w:pPr>
            <w:r w:rsidRPr="00472D18">
              <w:rPr>
                <w:noProof/>
                <w:sz w:val="22"/>
                <w:szCs w:val="22"/>
              </w:rPr>
              <w:t>________________________________________________________________________________________________________________________________________________________________________________________</w:t>
            </w:r>
          </w:p>
          <w:p w:rsidR="00407A65" w:rsidRPr="00472D18" w:rsidRDefault="00407A65" w:rsidP="007E062D">
            <w:pPr>
              <w:rPr>
                <w:noProof/>
              </w:rPr>
            </w:pPr>
            <w:r w:rsidRPr="00472D18">
              <w:rPr>
                <w:b/>
                <w:noProof/>
                <w:sz w:val="22"/>
                <w:szCs w:val="22"/>
              </w:rPr>
              <w:t>Criterio e)</w:t>
            </w:r>
            <w:r w:rsidRPr="00472D18">
              <w:rPr>
                <w:noProof/>
                <w:sz w:val="22"/>
                <w:szCs w:val="22"/>
              </w:rPr>
              <w:t xml:space="preserve"> – </w:t>
            </w:r>
            <w:r w:rsidRPr="00627E0B">
              <w:rPr>
                <w:noProof/>
                <w:sz w:val="20"/>
                <w:szCs w:val="20"/>
              </w:rPr>
              <w:t>(contenimento  dei  costi  di  funzionamento,  anche  mediante riorganizzazione degli organi amministrativi e di controllo  e  delle strutture aziendali, nonché attraverso la riduzione  delle  relative remunerazioni):</w:t>
            </w:r>
            <w:r w:rsidRPr="00472D18">
              <w:rPr>
                <w:noProof/>
                <w:sz w:val="22"/>
                <w:szCs w:val="22"/>
              </w:rPr>
              <w:t xml:space="preserve"> ________________________________________________________________________________________________________________________________________________________________________________________</w:t>
            </w:r>
          </w:p>
          <w:p w:rsidR="00407A65" w:rsidRPr="00472D18" w:rsidRDefault="00407A65" w:rsidP="00C818B2">
            <w:pPr>
              <w:rPr>
                <w:noProof/>
              </w:rPr>
            </w:pPr>
          </w:p>
        </w:tc>
      </w:tr>
      <w:tr w:rsidR="00407A65" w:rsidRPr="007E062D">
        <w:trPr>
          <w:trHeight w:val="225"/>
        </w:trPr>
        <w:tc>
          <w:tcPr>
            <w:tcW w:w="761" w:type="pct"/>
            <w:shd w:val="clear" w:color="auto" w:fill="D9D9D9"/>
            <w:vAlign w:val="center"/>
          </w:tcPr>
          <w:p w:rsidR="00407A65" w:rsidRPr="00472D18" w:rsidRDefault="00407A65" w:rsidP="000F4967">
            <w:pPr>
              <w:jc w:val="center"/>
              <w:rPr>
                <w:b/>
                <w:sz w:val="20"/>
                <w:szCs w:val="20"/>
              </w:rPr>
            </w:pPr>
            <w:r w:rsidRPr="00472D18">
              <w:rPr>
                <w:b/>
                <w:noProof/>
                <w:sz w:val="20"/>
                <w:szCs w:val="20"/>
              </w:rPr>
              <w:t>Verifica criteri previsti</w:t>
            </w:r>
            <w:r w:rsidRPr="00472D18">
              <w:rPr>
                <w:noProof/>
                <w:sz w:val="20"/>
                <w:szCs w:val="20"/>
              </w:rPr>
              <w:t xml:space="preserve"> </w:t>
            </w:r>
            <w:r w:rsidRPr="00472D18">
              <w:rPr>
                <w:b/>
                <w:sz w:val="20"/>
                <w:szCs w:val="20"/>
              </w:rPr>
              <w:t>dall’art.1 comma 611 L.190/2014 (Legge Stabilità 2015 –</w:t>
            </w:r>
          </w:p>
          <w:p w:rsidR="00407A65" w:rsidRPr="007E062D" w:rsidRDefault="00407A65" w:rsidP="000F4967">
            <w:pPr>
              <w:jc w:val="center"/>
              <w:rPr>
                <w:b/>
                <w:noProof/>
                <w:sz w:val="18"/>
                <w:szCs w:val="18"/>
              </w:rPr>
            </w:pPr>
            <w:r w:rsidRPr="00472D18">
              <w:rPr>
                <w:b/>
                <w:sz w:val="20"/>
                <w:szCs w:val="20"/>
              </w:rPr>
              <w:t xml:space="preserve"> AZIONI </w:t>
            </w:r>
            <w:proofErr w:type="spellStart"/>
            <w:r w:rsidRPr="00472D18">
              <w:rPr>
                <w:b/>
                <w:sz w:val="20"/>
                <w:szCs w:val="20"/>
              </w:rPr>
              <w:t>DI</w:t>
            </w:r>
            <w:proofErr w:type="spellEnd"/>
            <w:r w:rsidRPr="00472D18">
              <w:rPr>
                <w:b/>
                <w:sz w:val="20"/>
                <w:szCs w:val="20"/>
              </w:rPr>
              <w:t xml:space="preserve"> RAZIONALIZZAZIONE GIÀ SVOLTE</w:t>
            </w:r>
          </w:p>
        </w:tc>
        <w:tc>
          <w:tcPr>
            <w:tcW w:w="4239" w:type="pct"/>
          </w:tcPr>
          <w:p w:rsidR="00407A65" w:rsidRDefault="00407A65" w:rsidP="00963AB2">
            <w:r w:rsidRPr="00627E0B">
              <w:rPr>
                <w:b/>
                <w:sz w:val="22"/>
                <w:szCs w:val="22"/>
              </w:rPr>
              <w:t>Criterio a)</w:t>
            </w:r>
            <w:r w:rsidRPr="00472D18">
              <w:rPr>
                <w:sz w:val="22"/>
                <w:szCs w:val="22"/>
              </w:rPr>
              <w:t xml:space="preserve"> – Si ritiene non applicabile questo criterio di valutazione riconosciuta l’utilità della società nel perseguire le  finalità istituzionali dell’Ente.</w:t>
            </w:r>
          </w:p>
          <w:p w:rsidR="00407A65" w:rsidRDefault="00407A65" w:rsidP="00963AB2">
            <w:pPr>
              <w:rPr>
                <w:b/>
              </w:rPr>
            </w:pPr>
            <w:r>
              <w:rPr>
                <w:sz w:val="22"/>
                <w:szCs w:val="22"/>
              </w:rPr>
              <w:t>___________________________________________________________________________</w:t>
            </w:r>
          </w:p>
          <w:p w:rsidR="00407A65" w:rsidRDefault="00407A65" w:rsidP="00963AB2">
            <w:r w:rsidRPr="00627E0B">
              <w:rPr>
                <w:b/>
                <w:sz w:val="22"/>
                <w:szCs w:val="22"/>
              </w:rPr>
              <w:t>Criterio b)</w:t>
            </w:r>
            <w:r w:rsidRPr="00472D18">
              <w:rPr>
                <w:sz w:val="22"/>
                <w:szCs w:val="22"/>
              </w:rPr>
              <w:t xml:space="preserve"> – Nonostante il numero degli Amministratori sia superiore al numero dei dipendenti si ritiene che l’ipotesi di soppressione non sia da valutare</w:t>
            </w:r>
            <w:r>
              <w:rPr>
                <w:sz w:val="22"/>
                <w:szCs w:val="22"/>
              </w:rPr>
              <w:t>,</w:t>
            </w:r>
            <w:r w:rsidRPr="00472D18">
              <w:rPr>
                <w:sz w:val="22"/>
                <w:szCs w:val="22"/>
              </w:rPr>
              <w:t xml:space="preserve"> in considerazione delle finalit</w:t>
            </w:r>
            <w:r>
              <w:rPr>
                <w:sz w:val="22"/>
                <w:szCs w:val="22"/>
              </w:rPr>
              <w:t>à, previste per legge, della società collegate all’ausilio nelle attività di gestione del ciclo integrato dei rifiuti</w:t>
            </w:r>
            <w:r w:rsidRPr="00472D18">
              <w:rPr>
                <w:sz w:val="22"/>
                <w:szCs w:val="22"/>
              </w:rPr>
              <w:t>. Inoltre agli Amministratori non viene corrisposto alcun compenso</w:t>
            </w:r>
            <w:r>
              <w:rPr>
                <w:sz w:val="22"/>
                <w:szCs w:val="22"/>
              </w:rPr>
              <w:t xml:space="preserve"> neanche a titolo di gettoni di presenza</w:t>
            </w:r>
            <w:r w:rsidRPr="00472D18">
              <w:rPr>
                <w:sz w:val="22"/>
                <w:szCs w:val="22"/>
              </w:rPr>
              <w:t xml:space="preserve">. Ad oggi non vi sono dipendenti. </w:t>
            </w:r>
          </w:p>
          <w:p w:rsidR="00407A65" w:rsidRDefault="00407A65" w:rsidP="00963AB2">
            <w:r>
              <w:rPr>
                <w:sz w:val="22"/>
                <w:szCs w:val="22"/>
              </w:rPr>
              <w:t>___________________________________________________________________________</w:t>
            </w:r>
          </w:p>
          <w:p w:rsidR="00407A65" w:rsidRDefault="00407A65" w:rsidP="00963AB2">
            <w:pPr>
              <w:rPr>
                <w:noProof/>
              </w:rPr>
            </w:pPr>
            <w:r w:rsidRPr="00627E0B">
              <w:rPr>
                <w:b/>
                <w:sz w:val="22"/>
                <w:szCs w:val="22"/>
              </w:rPr>
              <w:t>Criterio c)</w:t>
            </w:r>
            <w:r w:rsidRPr="00472D18">
              <w:rPr>
                <w:sz w:val="22"/>
                <w:szCs w:val="22"/>
              </w:rPr>
              <w:t xml:space="preserve"> – Non vi sono </w:t>
            </w:r>
            <w:r w:rsidRPr="00472D18">
              <w:rPr>
                <w:noProof/>
                <w:sz w:val="22"/>
                <w:szCs w:val="22"/>
              </w:rPr>
              <w:t xml:space="preserve">partecipazioni  detenute  in  società  che svolgono attivita' analoghe o  similari  a  quelle  svolte  da  questa società partecipata </w:t>
            </w:r>
          </w:p>
          <w:p w:rsidR="00407A65" w:rsidRPr="00472D18" w:rsidRDefault="00407A65" w:rsidP="00963AB2">
            <w:r>
              <w:rPr>
                <w:noProof/>
                <w:sz w:val="22"/>
                <w:szCs w:val="22"/>
              </w:rPr>
              <w:t>___________________________________________________________________________</w:t>
            </w:r>
          </w:p>
          <w:p w:rsidR="00407A65" w:rsidRDefault="00407A65" w:rsidP="0038423F">
            <w:r w:rsidRPr="00627E0B">
              <w:rPr>
                <w:b/>
                <w:sz w:val="22"/>
                <w:szCs w:val="22"/>
              </w:rPr>
              <w:t>Criterio d)</w:t>
            </w:r>
            <w:r w:rsidRPr="00472D18">
              <w:rPr>
                <w:sz w:val="22"/>
                <w:szCs w:val="22"/>
              </w:rPr>
              <w:t xml:space="preserve">  - Non ricorre la fattispecie di </w:t>
            </w:r>
            <w:r w:rsidRPr="00472D18">
              <w:rPr>
                <w:noProof/>
                <w:sz w:val="22"/>
                <w:szCs w:val="22"/>
              </w:rPr>
              <w:t xml:space="preserve"> aggregazione  di  società  di  servizi  pubblici  locali  di rilevanza economica </w:t>
            </w:r>
          </w:p>
          <w:p w:rsidR="00407A65" w:rsidRDefault="00407A65" w:rsidP="0038423F">
            <w:r>
              <w:rPr>
                <w:sz w:val="22"/>
                <w:szCs w:val="22"/>
              </w:rPr>
              <w:t>__________________________________________________________________________</w:t>
            </w:r>
          </w:p>
          <w:p w:rsidR="00407A65" w:rsidRDefault="00407A65" w:rsidP="0038423F"/>
          <w:p w:rsidR="00407A65" w:rsidRPr="00472D18" w:rsidRDefault="00407A65" w:rsidP="00A66892">
            <w:r w:rsidRPr="003D6F7D">
              <w:rPr>
                <w:b/>
                <w:sz w:val="22"/>
                <w:szCs w:val="22"/>
              </w:rPr>
              <w:t>Criterio e)</w:t>
            </w:r>
            <w:r w:rsidRPr="00472D18">
              <w:rPr>
                <w:sz w:val="22"/>
                <w:szCs w:val="22"/>
              </w:rPr>
              <w:t xml:space="preserve"> –</w:t>
            </w:r>
            <w:r>
              <w:rPr>
                <w:sz w:val="22"/>
                <w:szCs w:val="22"/>
              </w:rPr>
              <w:t xml:space="preserve"> Ad oggi non si è in grado di valutare l’adozione</w:t>
            </w:r>
            <w:r w:rsidRPr="00472D18">
              <w:rPr>
                <w:sz w:val="22"/>
                <w:szCs w:val="22"/>
              </w:rPr>
              <w:t xml:space="preserve"> ulterior</w:t>
            </w:r>
            <w:r>
              <w:rPr>
                <w:sz w:val="22"/>
                <w:szCs w:val="22"/>
              </w:rPr>
              <w:t>i misure di</w:t>
            </w:r>
            <w:r w:rsidRPr="00472D18">
              <w:rPr>
                <w:sz w:val="22"/>
                <w:szCs w:val="22"/>
              </w:rPr>
              <w:t xml:space="preserve"> </w:t>
            </w:r>
            <w:r>
              <w:rPr>
                <w:sz w:val="22"/>
                <w:szCs w:val="22"/>
              </w:rPr>
              <w:t>c</w:t>
            </w:r>
            <w:r w:rsidRPr="00472D18">
              <w:rPr>
                <w:noProof/>
                <w:sz w:val="22"/>
                <w:szCs w:val="22"/>
              </w:rPr>
              <w:t xml:space="preserve">ontenimento  dei  costi  di  funzionamento,  anche  mediante riorganizzazione degli organi amministrativi e di controllo  e  delle strutture aziendali, nonché attraverso la riduzione  delle  relative remunerazioni. </w:t>
            </w:r>
          </w:p>
        </w:tc>
      </w:tr>
    </w:tbl>
    <w:p w:rsidR="00407A65" w:rsidRPr="007E062D" w:rsidRDefault="00407A65" w:rsidP="00AC4EA7">
      <w:pPr>
        <w:rPr>
          <w:b/>
          <w:sz w:val="18"/>
          <w:szCs w:val="18"/>
        </w:rPr>
      </w:pPr>
    </w:p>
    <w:p w:rsidR="00407A65" w:rsidRPr="00FE6566" w:rsidRDefault="00407A65" w:rsidP="00FD4D0B">
      <w:pPr>
        <w:rPr>
          <w:b/>
          <w:sz w:val="22"/>
          <w:szCs w:val="22"/>
        </w:rPr>
      </w:pPr>
      <w:r w:rsidRPr="00FE6566">
        <w:rPr>
          <w:b/>
          <w:sz w:val="22"/>
          <w:szCs w:val="22"/>
        </w:rPr>
        <w:t xml:space="preserve">MODALITA’ </w:t>
      </w:r>
      <w:proofErr w:type="spellStart"/>
      <w:r w:rsidRPr="00FE6566">
        <w:rPr>
          <w:b/>
          <w:sz w:val="22"/>
          <w:szCs w:val="22"/>
        </w:rPr>
        <w:t>DI</w:t>
      </w:r>
      <w:proofErr w:type="spellEnd"/>
      <w:r w:rsidRPr="00FE6566">
        <w:rPr>
          <w:b/>
          <w:sz w:val="22"/>
          <w:szCs w:val="22"/>
        </w:rPr>
        <w:t xml:space="preserve"> ATTUAZIONE IN RELAZIONE AD OGNI TIPOLOGIA </w:t>
      </w:r>
      <w:proofErr w:type="spellStart"/>
      <w:r w:rsidRPr="00FE6566">
        <w:rPr>
          <w:b/>
          <w:sz w:val="22"/>
          <w:szCs w:val="22"/>
        </w:rPr>
        <w:t>DI</w:t>
      </w:r>
      <w:proofErr w:type="spellEnd"/>
      <w:r w:rsidRPr="00FE6566">
        <w:rPr>
          <w:b/>
          <w:sz w:val="22"/>
          <w:szCs w:val="22"/>
        </w:rPr>
        <w:t xml:space="preserve"> INTERVENTO</w:t>
      </w:r>
    </w:p>
    <w:p w:rsidR="00407A65" w:rsidRDefault="00407A65" w:rsidP="006854D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827"/>
      </w:tblGrid>
      <w:tr w:rsidR="00407A65" w:rsidRPr="0074569F">
        <w:tc>
          <w:tcPr>
            <w:tcW w:w="9778" w:type="dxa"/>
            <w:gridSpan w:val="2"/>
            <w:shd w:val="clear" w:color="auto" w:fill="D9D9D9"/>
          </w:tcPr>
          <w:p w:rsidR="00407A65" w:rsidRPr="0074569F" w:rsidRDefault="00407A65" w:rsidP="00447B90">
            <w:pPr>
              <w:rPr>
                <w:b/>
              </w:rPr>
            </w:pPr>
            <w:r w:rsidRPr="0074569F">
              <w:rPr>
                <w:b/>
                <w:sz w:val="22"/>
                <w:szCs w:val="22"/>
              </w:rPr>
              <w:t>Attraverso operazioni straordinarie societarie</w:t>
            </w:r>
            <w:r>
              <w:rPr>
                <w:b/>
                <w:sz w:val="22"/>
                <w:szCs w:val="22"/>
              </w:rPr>
              <w:t xml:space="preserve"> di</w:t>
            </w:r>
            <w:r w:rsidRPr="0074569F">
              <w:rPr>
                <w:b/>
                <w:sz w:val="22"/>
                <w:szCs w:val="22"/>
              </w:rPr>
              <w:t xml:space="preserve">: </w:t>
            </w:r>
          </w:p>
        </w:tc>
      </w:tr>
      <w:tr w:rsidR="00407A65" w:rsidRPr="0074569F">
        <w:trPr>
          <w:trHeight w:val="351"/>
        </w:trPr>
        <w:tc>
          <w:tcPr>
            <w:tcW w:w="1951" w:type="dxa"/>
            <w:shd w:val="clear" w:color="auto" w:fill="D9D9D9"/>
          </w:tcPr>
          <w:p w:rsidR="00407A65" w:rsidRPr="00FD4D0B" w:rsidRDefault="00407A65" w:rsidP="00447B90">
            <w:pPr>
              <w:rPr>
                <w:b/>
                <w:sz w:val="20"/>
                <w:szCs w:val="20"/>
              </w:rPr>
            </w:pPr>
            <w:r w:rsidRPr="00FD4D0B">
              <w:rPr>
                <w:b/>
                <w:sz w:val="20"/>
                <w:szCs w:val="20"/>
              </w:rPr>
              <w:t>cessione</w:t>
            </w:r>
          </w:p>
        </w:tc>
        <w:tc>
          <w:tcPr>
            <w:tcW w:w="7827" w:type="dxa"/>
          </w:tcPr>
          <w:p w:rsidR="00407A65" w:rsidRPr="002512DD" w:rsidRDefault="00407A65" w:rsidP="00447B90">
            <w:r w:rsidRPr="002512DD">
              <w:rPr>
                <w:sz w:val="22"/>
                <w:szCs w:val="22"/>
              </w:rPr>
              <w:t>Non si prevede questa ipotesi</w:t>
            </w:r>
          </w:p>
        </w:tc>
      </w:tr>
      <w:tr w:rsidR="00407A65" w:rsidRPr="0074569F">
        <w:trPr>
          <w:trHeight w:val="413"/>
        </w:trPr>
        <w:tc>
          <w:tcPr>
            <w:tcW w:w="1951" w:type="dxa"/>
            <w:shd w:val="clear" w:color="auto" w:fill="D9D9D9"/>
          </w:tcPr>
          <w:p w:rsidR="00407A65" w:rsidRPr="00FD4D0B" w:rsidRDefault="00407A65" w:rsidP="00447B90">
            <w:pPr>
              <w:rPr>
                <w:b/>
                <w:sz w:val="20"/>
                <w:szCs w:val="20"/>
              </w:rPr>
            </w:pPr>
            <w:r w:rsidRPr="00FD4D0B">
              <w:rPr>
                <w:b/>
                <w:sz w:val="20"/>
                <w:szCs w:val="20"/>
              </w:rPr>
              <w:t>liquidazione</w:t>
            </w:r>
          </w:p>
        </w:tc>
        <w:tc>
          <w:tcPr>
            <w:tcW w:w="7827" w:type="dxa"/>
          </w:tcPr>
          <w:p w:rsidR="00407A65" w:rsidRPr="002512DD" w:rsidRDefault="00407A65" w:rsidP="00447B90">
            <w:r w:rsidRPr="002512DD">
              <w:rPr>
                <w:sz w:val="22"/>
                <w:szCs w:val="22"/>
              </w:rPr>
              <w:t>Non si prevede questa ipotesi</w:t>
            </w:r>
          </w:p>
        </w:tc>
      </w:tr>
      <w:tr w:rsidR="00407A65" w:rsidRPr="0074569F">
        <w:trPr>
          <w:trHeight w:val="418"/>
        </w:trPr>
        <w:tc>
          <w:tcPr>
            <w:tcW w:w="1951" w:type="dxa"/>
            <w:shd w:val="clear" w:color="auto" w:fill="D9D9D9"/>
          </w:tcPr>
          <w:p w:rsidR="00407A65" w:rsidRPr="00FD4D0B" w:rsidRDefault="00407A65" w:rsidP="00447B90">
            <w:pPr>
              <w:rPr>
                <w:b/>
                <w:sz w:val="20"/>
                <w:szCs w:val="20"/>
              </w:rPr>
            </w:pPr>
            <w:r w:rsidRPr="00FD4D0B">
              <w:rPr>
                <w:b/>
                <w:sz w:val="20"/>
                <w:szCs w:val="20"/>
              </w:rPr>
              <w:t>fusione</w:t>
            </w:r>
          </w:p>
        </w:tc>
        <w:tc>
          <w:tcPr>
            <w:tcW w:w="7827" w:type="dxa"/>
          </w:tcPr>
          <w:p w:rsidR="00407A65" w:rsidRPr="002512DD" w:rsidRDefault="00407A65" w:rsidP="00447B90">
            <w:r w:rsidRPr="002512DD">
              <w:rPr>
                <w:sz w:val="22"/>
                <w:szCs w:val="22"/>
              </w:rPr>
              <w:t>Non si prevede questa ipotesi</w:t>
            </w:r>
          </w:p>
        </w:tc>
      </w:tr>
      <w:tr w:rsidR="00407A65" w:rsidRPr="0074569F">
        <w:trPr>
          <w:trHeight w:val="423"/>
        </w:trPr>
        <w:tc>
          <w:tcPr>
            <w:tcW w:w="1951" w:type="dxa"/>
            <w:shd w:val="clear" w:color="auto" w:fill="D9D9D9"/>
          </w:tcPr>
          <w:p w:rsidR="00407A65" w:rsidRPr="00FD4D0B" w:rsidRDefault="00407A65" w:rsidP="00447B90">
            <w:pPr>
              <w:rPr>
                <w:b/>
                <w:sz w:val="20"/>
                <w:szCs w:val="20"/>
              </w:rPr>
            </w:pPr>
            <w:r w:rsidRPr="00FD4D0B">
              <w:rPr>
                <w:b/>
                <w:sz w:val="20"/>
                <w:szCs w:val="20"/>
              </w:rPr>
              <w:t>scissione</w:t>
            </w:r>
          </w:p>
        </w:tc>
        <w:tc>
          <w:tcPr>
            <w:tcW w:w="7827" w:type="dxa"/>
          </w:tcPr>
          <w:p w:rsidR="00407A65" w:rsidRPr="002512DD" w:rsidRDefault="00407A65" w:rsidP="00447B90">
            <w:r w:rsidRPr="002512DD">
              <w:rPr>
                <w:sz w:val="22"/>
                <w:szCs w:val="22"/>
              </w:rPr>
              <w:t>Non si prevede questa ipotesi</w:t>
            </w:r>
          </w:p>
        </w:tc>
      </w:tr>
      <w:tr w:rsidR="00407A65" w:rsidRPr="0074569F">
        <w:tc>
          <w:tcPr>
            <w:tcW w:w="1951" w:type="dxa"/>
            <w:shd w:val="clear" w:color="auto" w:fill="D9D9D9"/>
          </w:tcPr>
          <w:p w:rsidR="00407A65" w:rsidRPr="00FD4D0B" w:rsidRDefault="00407A65" w:rsidP="00447B90">
            <w:pPr>
              <w:rPr>
                <w:b/>
                <w:sz w:val="20"/>
                <w:szCs w:val="20"/>
              </w:rPr>
            </w:pPr>
            <w:r w:rsidRPr="00FD4D0B">
              <w:rPr>
                <w:b/>
                <w:sz w:val="20"/>
                <w:szCs w:val="20"/>
              </w:rPr>
              <w:t>trasformazione societaria</w:t>
            </w:r>
          </w:p>
        </w:tc>
        <w:tc>
          <w:tcPr>
            <w:tcW w:w="7827" w:type="dxa"/>
          </w:tcPr>
          <w:p w:rsidR="00407A65" w:rsidRPr="002512DD" w:rsidRDefault="00407A65" w:rsidP="00447B90">
            <w:r w:rsidRPr="002512DD">
              <w:rPr>
                <w:sz w:val="22"/>
                <w:szCs w:val="22"/>
              </w:rPr>
              <w:t>Non si prevede questa ipotesi</w:t>
            </w:r>
          </w:p>
        </w:tc>
      </w:tr>
    </w:tbl>
    <w:p w:rsidR="00407A65" w:rsidRDefault="00407A65" w:rsidP="006854D8">
      <w:pPr>
        <w:jc w:val="center"/>
        <w:rPr>
          <w:b/>
          <w:sz w:val="22"/>
          <w:szCs w:val="22"/>
        </w:rPr>
      </w:pPr>
    </w:p>
    <w:p w:rsidR="00407A65" w:rsidRDefault="00407A65" w:rsidP="006854D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84"/>
      </w:tblGrid>
      <w:tr w:rsidR="00407A65" w:rsidRPr="0074569F">
        <w:tc>
          <w:tcPr>
            <w:tcW w:w="9778" w:type="dxa"/>
            <w:gridSpan w:val="2"/>
            <w:shd w:val="clear" w:color="auto" w:fill="D9D9D9"/>
          </w:tcPr>
          <w:p w:rsidR="00407A65" w:rsidRPr="0074569F" w:rsidRDefault="00407A65" w:rsidP="00FD4D0B">
            <w:pPr>
              <w:rPr>
                <w:b/>
              </w:rPr>
            </w:pPr>
            <w:r>
              <w:rPr>
                <w:b/>
                <w:sz w:val="22"/>
                <w:szCs w:val="22"/>
              </w:rPr>
              <w:t>A</w:t>
            </w:r>
            <w:r w:rsidRPr="00FD4D0B">
              <w:rPr>
                <w:b/>
                <w:sz w:val="22"/>
                <w:szCs w:val="22"/>
              </w:rPr>
              <w:t xml:space="preserve">ttraverso ristrutturazioni aziendali che comportino: </w:t>
            </w:r>
          </w:p>
        </w:tc>
      </w:tr>
      <w:tr w:rsidR="00407A65" w:rsidRPr="0074569F">
        <w:trPr>
          <w:trHeight w:val="575"/>
        </w:trPr>
        <w:tc>
          <w:tcPr>
            <w:tcW w:w="3794" w:type="dxa"/>
            <w:shd w:val="clear" w:color="auto" w:fill="D9D9D9"/>
          </w:tcPr>
          <w:p w:rsidR="00407A65" w:rsidRPr="00FD4D0B" w:rsidRDefault="00407A65" w:rsidP="00FD4D0B">
            <w:pPr>
              <w:rPr>
                <w:b/>
                <w:sz w:val="20"/>
                <w:szCs w:val="20"/>
              </w:rPr>
            </w:pPr>
            <w:r w:rsidRPr="00FD4D0B">
              <w:rPr>
                <w:b/>
                <w:sz w:val="20"/>
                <w:szCs w:val="20"/>
              </w:rPr>
              <w:t>riduzione dei costi dei consigli di amministrazione</w:t>
            </w:r>
          </w:p>
        </w:tc>
        <w:tc>
          <w:tcPr>
            <w:tcW w:w="5984" w:type="dxa"/>
          </w:tcPr>
          <w:p w:rsidR="00407A65" w:rsidRPr="002512DD" w:rsidRDefault="00407A65" w:rsidP="00FD4D0B">
            <w:r w:rsidRPr="002512DD">
              <w:rPr>
                <w:sz w:val="22"/>
                <w:szCs w:val="22"/>
              </w:rPr>
              <w:t>Non è previsto nessun costo per il funzionamento del Consiglio di Amministrazione</w:t>
            </w:r>
          </w:p>
        </w:tc>
      </w:tr>
      <w:tr w:rsidR="00407A65" w:rsidRPr="0074569F">
        <w:trPr>
          <w:trHeight w:val="555"/>
        </w:trPr>
        <w:tc>
          <w:tcPr>
            <w:tcW w:w="3794" w:type="dxa"/>
            <w:shd w:val="clear" w:color="auto" w:fill="D9D9D9"/>
          </w:tcPr>
          <w:p w:rsidR="00407A65" w:rsidRPr="00FD4D0B" w:rsidRDefault="00407A65" w:rsidP="00FD4D0B">
            <w:pPr>
              <w:rPr>
                <w:b/>
                <w:sz w:val="20"/>
                <w:szCs w:val="20"/>
              </w:rPr>
            </w:pPr>
            <w:r w:rsidRPr="00FD4D0B">
              <w:rPr>
                <w:b/>
                <w:sz w:val="20"/>
                <w:szCs w:val="20"/>
              </w:rPr>
              <w:t>riduzione dei costi degli organi di controllo</w:t>
            </w:r>
          </w:p>
        </w:tc>
        <w:tc>
          <w:tcPr>
            <w:tcW w:w="5984" w:type="dxa"/>
          </w:tcPr>
          <w:p w:rsidR="00407A65" w:rsidRPr="002512DD" w:rsidRDefault="00407A65" w:rsidP="00FD4D0B">
            <w:r w:rsidRPr="002512DD">
              <w:rPr>
                <w:sz w:val="22"/>
                <w:szCs w:val="22"/>
              </w:rPr>
              <w:t xml:space="preserve">Si dovrà valutare tale ipotesi in considerazione di una </w:t>
            </w:r>
            <w:r>
              <w:rPr>
                <w:sz w:val="22"/>
                <w:szCs w:val="22"/>
              </w:rPr>
              <w:t>eventuale</w:t>
            </w:r>
            <w:r w:rsidRPr="002512DD">
              <w:rPr>
                <w:sz w:val="22"/>
                <w:szCs w:val="22"/>
              </w:rPr>
              <w:t xml:space="preserve"> trasformazione sociale.</w:t>
            </w:r>
          </w:p>
        </w:tc>
      </w:tr>
      <w:tr w:rsidR="00407A65" w:rsidRPr="0074569F">
        <w:trPr>
          <w:trHeight w:val="563"/>
        </w:trPr>
        <w:tc>
          <w:tcPr>
            <w:tcW w:w="3794" w:type="dxa"/>
            <w:shd w:val="clear" w:color="auto" w:fill="D9D9D9"/>
          </w:tcPr>
          <w:p w:rsidR="00407A65" w:rsidRPr="00FD4D0B" w:rsidRDefault="00407A65" w:rsidP="00FD4D0B">
            <w:pPr>
              <w:rPr>
                <w:b/>
                <w:sz w:val="20"/>
                <w:szCs w:val="20"/>
              </w:rPr>
            </w:pPr>
            <w:r w:rsidRPr="00FD4D0B">
              <w:rPr>
                <w:b/>
                <w:sz w:val="20"/>
                <w:szCs w:val="20"/>
              </w:rPr>
              <w:t>riduzione dei costi del personale ed in generale dei costi di produzione</w:t>
            </w:r>
          </w:p>
        </w:tc>
        <w:tc>
          <w:tcPr>
            <w:tcW w:w="5984" w:type="dxa"/>
          </w:tcPr>
          <w:p w:rsidR="00407A65" w:rsidRPr="002512DD" w:rsidRDefault="00407A65" w:rsidP="00FD4D0B">
            <w:r>
              <w:rPr>
                <w:sz w:val="22"/>
                <w:szCs w:val="22"/>
              </w:rPr>
              <w:t>Non vi sono costi di</w:t>
            </w:r>
            <w:r w:rsidRPr="002512DD">
              <w:rPr>
                <w:sz w:val="22"/>
                <w:szCs w:val="22"/>
              </w:rPr>
              <w:t xml:space="preserve"> personale.</w:t>
            </w:r>
          </w:p>
        </w:tc>
      </w:tr>
      <w:tr w:rsidR="00407A65" w:rsidRPr="0074569F">
        <w:trPr>
          <w:trHeight w:val="558"/>
        </w:trPr>
        <w:tc>
          <w:tcPr>
            <w:tcW w:w="3794" w:type="dxa"/>
            <w:shd w:val="clear" w:color="auto" w:fill="D9D9D9"/>
          </w:tcPr>
          <w:p w:rsidR="00407A65" w:rsidRPr="00FD4D0B" w:rsidRDefault="00407A65" w:rsidP="00FD4D0B">
            <w:pPr>
              <w:rPr>
                <w:b/>
                <w:sz w:val="20"/>
                <w:szCs w:val="20"/>
              </w:rPr>
            </w:pPr>
            <w:r w:rsidRPr="00FD4D0B">
              <w:rPr>
                <w:b/>
                <w:sz w:val="20"/>
                <w:szCs w:val="20"/>
              </w:rPr>
              <w:t>riduzione dei costi generali di gestione e funzionamento</w:t>
            </w:r>
          </w:p>
        </w:tc>
        <w:tc>
          <w:tcPr>
            <w:tcW w:w="5984" w:type="dxa"/>
          </w:tcPr>
          <w:p w:rsidR="00407A65" w:rsidRDefault="00407A65" w:rsidP="00704574">
            <w:pPr>
              <w:jc w:val="center"/>
            </w:pPr>
            <w:r w:rsidRPr="002512DD">
              <w:rPr>
                <w:sz w:val="22"/>
                <w:szCs w:val="22"/>
              </w:rPr>
              <w:t xml:space="preserve">Si dovranno </w:t>
            </w:r>
            <w:proofErr w:type="spellStart"/>
            <w:r w:rsidRPr="002512DD">
              <w:rPr>
                <w:sz w:val="22"/>
                <w:szCs w:val="22"/>
              </w:rPr>
              <w:t>attenzionare</w:t>
            </w:r>
            <w:proofErr w:type="spellEnd"/>
            <w:r w:rsidRPr="002512DD">
              <w:rPr>
                <w:sz w:val="22"/>
                <w:szCs w:val="22"/>
              </w:rPr>
              <w:t xml:space="preserve"> le possibili azioni volte al</w:t>
            </w:r>
            <w:r>
              <w:rPr>
                <w:sz w:val="22"/>
                <w:szCs w:val="22"/>
              </w:rPr>
              <w:t xml:space="preserve"> contenimento</w:t>
            </w:r>
          </w:p>
          <w:p w:rsidR="00407A65" w:rsidRPr="002512DD" w:rsidRDefault="00407A65" w:rsidP="00704574">
            <w:pPr>
              <w:jc w:val="both"/>
            </w:pPr>
            <w:r w:rsidRPr="002512DD">
              <w:rPr>
                <w:sz w:val="22"/>
                <w:szCs w:val="22"/>
              </w:rPr>
              <w:t>dei costi di gestione anche se già si è provveduto a</w:t>
            </w:r>
            <w:r>
              <w:rPr>
                <w:sz w:val="22"/>
                <w:szCs w:val="22"/>
              </w:rPr>
              <w:t xml:space="preserve"> stabilire alcune misure già in fase di costituzione della società consortile</w:t>
            </w:r>
            <w:r w:rsidRPr="002512DD">
              <w:rPr>
                <w:sz w:val="22"/>
                <w:szCs w:val="22"/>
              </w:rPr>
              <w:t>.</w:t>
            </w:r>
          </w:p>
        </w:tc>
      </w:tr>
    </w:tbl>
    <w:p w:rsidR="00407A65" w:rsidRDefault="00407A65" w:rsidP="00FD4D0B">
      <w:pPr>
        <w:rPr>
          <w:b/>
          <w:sz w:val="22"/>
          <w:szCs w:val="22"/>
        </w:rPr>
      </w:pPr>
    </w:p>
    <w:p w:rsidR="00407A65" w:rsidRDefault="00407A65" w:rsidP="00FD4D0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84"/>
      </w:tblGrid>
      <w:tr w:rsidR="00407A65" w:rsidRPr="0074569F">
        <w:tc>
          <w:tcPr>
            <w:tcW w:w="9778" w:type="dxa"/>
            <w:gridSpan w:val="2"/>
            <w:shd w:val="clear" w:color="auto" w:fill="D9D9D9"/>
          </w:tcPr>
          <w:p w:rsidR="00407A65" w:rsidRPr="0074569F" w:rsidRDefault="00407A65" w:rsidP="00FD4D0B">
            <w:pPr>
              <w:rPr>
                <w:b/>
              </w:rPr>
            </w:pPr>
            <w:r>
              <w:rPr>
                <w:b/>
                <w:sz w:val="22"/>
                <w:szCs w:val="22"/>
              </w:rPr>
              <w:t>A</w:t>
            </w:r>
            <w:r w:rsidRPr="00FD4D0B">
              <w:rPr>
                <w:b/>
                <w:sz w:val="22"/>
                <w:szCs w:val="22"/>
              </w:rPr>
              <w:t>ttraverso la valorizzazione di strumenti, che costituiscono indice della presenza di condizioni di legalità, di efficacia, economicità, pubblicità e trasparenza  quali:</w:t>
            </w:r>
          </w:p>
        </w:tc>
      </w:tr>
      <w:tr w:rsidR="00407A65" w:rsidRPr="0074569F">
        <w:trPr>
          <w:trHeight w:val="564"/>
        </w:trPr>
        <w:tc>
          <w:tcPr>
            <w:tcW w:w="3794" w:type="dxa"/>
            <w:shd w:val="clear" w:color="auto" w:fill="D9D9D9"/>
          </w:tcPr>
          <w:p w:rsidR="00407A65" w:rsidRPr="00FD4D0B" w:rsidRDefault="00407A65" w:rsidP="00FD4D0B">
            <w:pPr>
              <w:rPr>
                <w:b/>
                <w:sz w:val="20"/>
                <w:szCs w:val="20"/>
              </w:rPr>
            </w:pPr>
            <w:r w:rsidRPr="00FD4D0B">
              <w:rPr>
                <w:b/>
                <w:sz w:val="20"/>
                <w:szCs w:val="20"/>
              </w:rPr>
              <w:t>l’adozione del piano anticorruzione previsto dalla legge 190/2012</w:t>
            </w:r>
          </w:p>
        </w:tc>
        <w:tc>
          <w:tcPr>
            <w:tcW w:w="5984" w:type="dxa"/>
          </w:tcPr>
          <w:p w:rsidR="00407A65" w:rsidRPr="0074569F" w:rsidRDefault="00407A65" w:rsidP="00FD4D0B">
            <w:pPr>
              <w:rPr>
                <w:b/>
              </w:rPr>
            </w:pPr>
            <w:r>
              <w:rPr>
                <w:b/>
                <w:sz w:val="22"/>
                <w:szCs w:val="22"/>
              </w:rPr>
              <w:t>In fase di adozione</w:t>
            </w:r>
          </w:p>
        </w:tc>
      </w:tr>
      <w:tr w:rsidR="00407A65" w:rsidRPr="0074569F">
        <w:trPr>
          <w:trHeight w:val="841"/>
        </w:trPr>
        <w:tc>
          <w:tcPr>
            <w:tcW w:w="3794" w:type="dxa"/>
            <w:shd w:val="clear" w:color="auto" w:fill="D9D9D9"/>
          </w:tcPr>
          <w:p w:rsidR="00407A65" w:rsidRPr="00FD4D0B" w:rsidRDefault="00407A65" w:rsidP="00FD4D0B">
            <w:pPr>
              <w:rPr>
                <w:b/>
                <w:sz w:val="20"/>
                <w:szCs w:val="20"/>
              </w:rPr>
            </w:pPr>
            <w:r w:rsidRPr="00FD4D0B">
              <w:rPr>
                <w:b/>
                <w:sz w:val="20"/>
                <w:szCs w:val="20"/>
              </w:rPr>
              <w:t>l’adozione di adeguati strumenti di verifica e controllo della gestione    aziendale</w:t>
            </w:r>
          </w:p>
        </w:tc>
        <w:tc>
          <w:tcPr>
            <w:tcW w:w="5984" w:type="dxa"/>
          </w:tcPr>
          <w:p w:rsidR="00407A65" w:rsidRPr="0074569F" w:rsidRDefault="00407A65" w:rsidP="00FD4D0B">
            <w:pPr>
              <w:rPr>
                <w:b/>
              </w:rPr>
            </w:pPr>
            <w:r>
              <w:rPr>
                <w:b/>
                <w:sz w:val="22"/>
                <w:szCs w:val="22"/>
              </w:rPr>
              <w:t>In corso</w:t>
            </w:r>
          </w:p>
        </w:tc>
      </w:tr>
      <w:tr w:rsidR="00407A65" w:rsidRPr="0074569F">
        <w:trPr>
          <w:trHeight w:val="555"/>
        </w:trPr>
        <w:tc>
          <w:tcPr>
            <w:tcW w:w="3794" w:type="dxa"/>
            <w:shd w:val="clear" w:color="auto" w:fill="D9D9D9"/>
          </w:tcPr>
          <w:p w:rsidR="00407A65" w:rsidRPr="00FD4D0B" w:rsidRDefault="00407A65" w:rsidP="00FD4D0B">
            <w:pPr>
              <w:rPr>
                <w:b/>
                <w:sz w:val="20"/>
                <w:szCs w:val="20"/>
              </w:rPr>
            </w:pPr>
            <w:r w:rsidRPr="00FD4D0B">
              <w:rPr>
                <w:b/>
                <w:sz w:val="20"/>
                <w:szCs w:val="20"/>
              </w:rPr>
              <w:t>il rispetto della normativa in materia di trasparenza</w:t>
            </w:r>
          </w:p>
        </w:tc>
        <w:tc>
          <w:tcPr>
            <w:tcW w:w="5984" w:type="dxa"/>
          </w:tcPr>
          <w:p w:rsidR="00407A65" w:rsidRPr="0074569F" w:rsidRDefault="00407A65" w:rsidP="00FD4D0B">
            <w:pPr>
              <w:rPr>
                <w:b/>
              </w:rPr>
            </w:pPr>
            <w:r>
              <w:rPr>
                <w:b/>
                <w:sz w:val="22"/>
                <w:szCs w:val="22"/>
              </w:rPr>
              <w:t>In corso</w:t>
            </w:r>
          </w:p>
        </w:tc>
      </w:tr>
      <w:tr w:rsidR="00407A65" w:rsidRPr="0074569F">
        <w:tc>
          <w:tcPr>
            <w:tcW w:w="3794" w:type="dxa"/>
            <w:shd w:val="clear" w:color="auto" w:fill="D9D9D9"/>
          </w:tcPr>
          <w:p w:rsidR="00407A65" w:rsidRPr="00FD4D0B" w:rsidRDefault="00407A65" w:rsidP="00FD4D0B">
            <w:pPr>
              <w:rPr>
                <w:b/>
                <w:sz w:val="20"/>
                <w:szCs w:val="20"/>
              </w:rPr>
            </w:pPr>
            <w:r w:rsidRPr="00FD4D0B">
              <w:rPr>
                <w:b/>
                <w:sz w:val="20"/>
                <w:szCs w:val="20"/>
              </w:rPr>
              <w:t>l’adozione della carta dei servizi per valutare il grado di soddisfacimento   dell’utenza</w:t>
            </w:r>
          </w:p>
        </w:tc>
        <w:tc>
          <w:tcPr>
            <w:tcW w:w="5984" w:type="dxa"/>
          </w:tcPr>
          <w:p w:rsidR="00407A65" w:rsidRPr="0074569F" w:rsidRDefault="00407A65" w:rsidP="00FD4D0B">
            <w:pPr>
              <w:rPr>
                <w:b/>
              </w:rPr>
            </w:pPr>
            <w:r>
              <w:rPr>
                <w:b/>
                <w:sz w:val="22"/>
                <w:szCs w:val="22"/>
              </w:rPr>
              <w:t>Da redigere dal momento dell’entrata in funzione delle attività.</w:t>
            </w:r>
          </w:p>
        </w:tc>
      </w:tr>
    </w:tbl>
    <w:p w:rsidR="00407A65" w:rsidRDefault="00407A65" w:rsidP="006854D8">
      <w:pPr>
        <w:jc w:val="center"/>
        <w:rPr>
          <w:b/>
          <w:sz w:val="22"/>
          <w:szCs w:val="22"/>
        </w:rPr>
      </w:pPr>
    </w:p>
    <w:p w:rsidR="00407A65" w:rsidRDefault="00407A65" w:rsidP="006854D8">
      <w:pPr>
        <w:jc w:val="center"/>
        <w:rPr>
          <w:b/>
          <w:sz w:val="22"/>
          <w:szCs w:val="22"/>
        </w:rPr>
      </w:pPr>
    </w:p>
    <w:p w:rsidR="00407A65" w:rsidRDefault="00407A65" w:rsidP="006854D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tc>
          <w:tcPr>
            <w:tcW w:w="9778" w:type="dxa"/>
            <w:shd w:val="clear" w:color="auto" w:fill="D9D9D9"/>
          </w:tcPr>
          <w:p w:rsidR="00407A65" w:rsidRPr="0074569F" w:rsidRDefault="00407A65" w:rsidP="00FD4D0B">
            <w:pPr>
              <w:rPr>
                <w:b/>
              </w:rPr>
            </w:pPr>
            <w:r>
              <w:rPr>
                <w:b/>
                <w:sz w:val="22"/>
                <w:szCs w:val="22"/>
              </w:rPr>
              <w:t>L</w:t>
            </w:r>
            <w:r w:rsidRPr="00FD4D0B">
              <w:rPr>
                <w:b/>
                <w:sz w:val="22"/>
                <w:szCs w:val="22"/>
              </w:rPr>
              <w:t>a tempistica attuativa di ogni singola azione prevista nel piano;</w:t>
            </w:r>
          </w:p>
        </w:tc>
      </w:tr>
      <w:tr w:rsidR="00407A65" w:rsidRPr="0074569F">
        <w:trPr>
          <w:trHeight w:val="1336"/>
        </w:trPr>
        <w:tc>
          <w:tcPr>
            <w:tcW w:w="9778" w:type="dxa"/>
          </w:tcPr>
          <w:p w:rsidR="00407A65" w:rsidRPr="00472D18" w:rsidRDefault="00407A65" w:rsidP="00704574">
            <w:pPr>
              <w:jc w:val="both"/>
            </w:pPr>
            <w:r w:rsidRPr="00472D18">
              <w:rPr>
                <w:sz w:val="22"/>
                <w:szCs w:val="22"/>
              </w:rPr>
              <w:t>Le misure previste nel piano verranno adottate entro il 31/12/201</w:t>
            </w:r>
            <w:r>
              <w:rPr>
                <w:sz w:val="22"/>
                <w:szCs w:val="22"/>
              </w:rPr>
              <w:t>6</w:t>
            </w:r>
            <w:r w:rsidRPr="00472D18">
              <w:rPr>
                <w:sz w:val="22"/>
                <w:szCs w:val="22"/>
              </w:rPr>
              <w:t xml:space="preserve"> e gli effetti in termini economici ed in termini di efficienza ed efficacia saranno misurabili a far data dall</w:t>
            </w:r>
            <w:r>
              <w:rPr>
                <w:sz w:val="22"/>
                <w:szCs w:val="22"/>
              </w:rPr>
              <w:t>’esercizio di entrata a regime delle attività connesse</w:t>
            </w:r>
            <w:r w:rsidRPr="00472D18">
              <w:rPr>
                <w:sz w:val="22"/>
                <w:szCs w:val="22"/>
              </w:rPr>
              <w:t xml:space="preserve">.                                     </w:t>
            </w:r>
          </w:p>
        </w:tc>
      </w:tr>
    </w:tbl>
    <w:p w:rsidR="00407A65" w:rsidRDefault="00407A65" w:rsidP="00FD4D0B">
      <w:pPr>
        <w:rPr>
          <w:b/>
          <w:sz w:val="22"/>
          <w:szCs w:val="22"/>
        </w:rPr>
      </w:pPr>
    </w:p>
    <w:p w:rsidR="00407A65" w:rsidRDefault="00407A65" w:rsidP="00FD4D0B">
      <w:pPr>
        <w:rPr>
          <w:b/>
          <w:sz w:val="22"/>
          <w:szCs w:val="22"/>
        </w:rPr>
      </w:pPr>
    </w:p>
    <w:p w:rsidR="00407A65" w:rsidRDefault="00407A65" w:rsidP="00FD4D0B">
      <w:pPr>
        <w:rPr>
          <w:b/>
          <w:sz w:val="22"/>
          <w:szCs w:val="22"/>
        </w:rPr>
      </w:pPr>
    </w:p>
    <w:p w:rsidR="00407A65" w:rsidRDefault="00407A65" w:rsidP="00FD4D0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89595A">
        <w:tc>
          <w:tcPr>
            <w:tcW w:w="9778" w:type="dxa"/>
            <w:shd w:val="clear" w:color="auto" w:fill="D9D9D9"/>
          </w:tcPr>
          <w:p w:rsidR="00407A65" w:rsidRPr="0089595A" w:rsidRDefault="00407A65" w:rsidP="00FD4D0B">
            <w:pPr>
              <w:rPr>
                <w:b/>
              </w:rPr>
            </w:pPr>
            <w:r w:rsidRPr="0089595A">
              <w:rPr>
                <w:b/>
                <w:sz w:val="22"/>
                <w:szCs w:val="22"/>
              </w:rPr>
              <w:t>Il dettaglio dei risparmi economici diretti da conseguire con l’adozione delle singole azioni</w:t>
            </w:r>
          </w:p>
        </w:tc>
      </w:tr>
      <w:tr w:rsidR="00407A65" w:rsidRPr="0089595A">
        <w:trPr>
          <w:trHeight w:val="1415"/>
        </w:trPr>
        <w:tc>
          <w:tcPr>
            <w:tcW w:w="9778" w:type="dxa"/>
          </w:tcPr>
          <w:p w:rsidR="00407A65" w:rsidRPr="00472D18" w:rsidRDefault="00407A65" w:rsidP="00704574">
            <w:pPr>
              <w:jc w:val="both"/>
            </w:pPr>
            <w:r w:rsidRPr="00472D18">
              <w:rPr>
                <w:sz w:val="22"/>
                <w:szCs w:val="22"/>
              </w:rPr>
              <w:lastRenderedPageBreak/>
              <w:t xml:space="preserve">Al momento non è possibile valutare in termini economici il risparmio conseguente all’adozione del presente piano nel rispetto della tempistica sopra evidenziata </w:t>
            </w:r>
            <w:r>
              <w:rPr>
                <w:sz w:val="22"/>
                <w:szCs w:val="22"/>
              </w:rPr>
              <w:t>in considerazione del fatto che la società non svolge le attività a regime.</w:t>
            </w:r>
          </w:p>
        </w:tc>
      </w:tr>
    </w:tbl>
    <w:p w:rsidR="00407A65" w:rsidRDefault="00407A65" w:rsidP="00FD4D0B">
      <w:pPr>
        <w:rPr>
          <w:b/>
          <w:sz w:val="22"/>
          <w:szCs w:val="22"/>
        </w:rPr>
      </w:pPr>
    </w:p>
    <w:p w:rsidR="00407A65" w:rsidRDefault="00407A65" w:rsidP="00FD4D0B">
      <w:pPr>
        <w:rPr>
          <w:b/>
          <w:sz w:val="22"/>
          <w:szCs w:val="22"/>
        </w:rPr>
      </w:pPr>
    </w:p>
    <w:p w:rsidR="00407A65" w:rsidRDefault="00407A65" w:rsidP="00FD4D0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tc>
          <w:tcPr>
            <w:tcW w:w="9778" w:type="dxa"/>
            <w:shd w:val="clear" w:color="auto" w:fill="D9D9D9"/>
          </w:tcPr>
          <w:p w:rsidR="00407A65" w:rsidRPr="0074569F" w:rsidRDefault="00407A65" w:rsidP="00FD4D0B">
            <w:pPr>
              <w:rPr>
                <w:b/>
              </w:rPr>
            </w:pPr>
            <w:r>
              <w:rPr>
                <w:b/>
                <w:sz w:val="22"/>
                <w:szCs w:val="22"/>
              </w:rPr>
              <w:t>I</w:t>
            </w:r>
            <w:r w:rsidRPr="00FD4D0B">
              <w:rPr>
                <w:b/>
                <w:sz w:val="22"/>
                <w:szCs w:val="22"/>
              </w:rPr>
              <w:t>l dettaglio dei risparmi indiretti conseguibili attraverso il miglioramento dell’efficienza, dell’economicità e dell’efficacia gestionale</w:t>
            </w:r>
          </w:p>
        </w:tc>
      </w:tr>
      <w:tr w:rsidR="00407A65" w:rsidRPr="0074569F">
        <w:trPr>
          <w:trHeight w:val="930"/>
        </w:trPr>
        <w:tc>
          <w:tcPr>
            <w:tcW w:w="9778" w:type="dxa"/>
          </w:tcPr>
          <w:p w:rsidR="00407A65" w:rsidRDefault="00407A65" w:rsidP="00806F40">
            <w:r w:rsidRPr="00806F40">
              <w:rPr>
                <w:sz w:val="22"/>
                <w:szCs w:val="22"/>
              </w:rPr>
              <w:t>Il risparmio indiretto è sicuramente collegato ai possibili benefici c</w:t>
            </w:r>
            <w:r>
              <w:rPr>
                <w:sz w:val="22"/>
                <w:szCs w:val="22"/>
              </w:rPr>
              <w:t>he il Comune avrà in termini di:</w:t>
            </w:r>
          </w:p>
          <w:p w:rsidR="00407A65" w:rsidRDefault="00407A65" w:rsidP="00806F40">
            <w:pPr>
              <w:numPr>
                <w:ilvl w:val="0"/>
                <w:numId w:val="4"/>
              </w:numPr>
            </w:pPr>
            <w:r w:rsidRPr="00806F40">
              <w:rPr>
                <w:sz w:val="22"/>
                <w:szCs w:val="22"/>
              </w:rPr>
              <w:t>ricaduta delle azioni svol</w:t>
            </w:r>
            <w:r>
              <w:rPr>
                <w:sz w:val="22"/>
                <w:szCs w:val="22"/>
              </w:rPr>
              <w:t>te dalla società sul territorio;</w:t>
            </w:r>
          </w:p>
          <w:p w:rsidR="00407A65" w:rsidRDefault="00407A65" w:rsidP="00806F40">
            <w:pPr>
              <w:numPr>
                <w:ilvl w:val="0"/>
                <w:numId w:val="4"/>
              </w:numPr>
            </w:pPr>
            <w:r w:rsidRPr="00806F40">
              <w:rPr>
                <w:sz w:val="22"/>
                <w:szCs w:val="22"/>
              </w:rPr>
              <w:t>impatto soci</w:t>
            </w:r>
            <w:r>
              <w:rPr>
                <w:sz w:val="22"/>
                <w:szCs w:val="22"/>
              </w:rPr>
              <w:t>ale delle misure adottate;</w:t>
            </w:r>
          </w:p>
          <w:p w:rsidR="00407A65" w:rsidRPr="00806F40" w:rsidRDefault="00407A65" w:rsidP="00806F40">
            <w:pPr>
              <w:numPr>
                <w:ilvl w:val="0"/>
                <w:numId w:val="4"/>
              </w:numPr>
            </w:pPr>
            <w:r w:rsidRPr="00806F40">
              <w:rPr>
                <w:sz w:val="22"/>
                <w:szCs w:val="22"/>
              </w:rPr>
              <w:t>miglioramento del</w:t>
            </w:r>
            <w:r>
              <w:rPr>
                <w:sz w:val="22"/>
                <w:szCs w:val="22"/>
              </w:rPr>
              <w:t xml:space="preserve"> grado di </w:t>
            </w:r>
            <w:r w:rsidRPr="00806F40">
              <w:rPr>
                <w:sz w:val="22"/>
                <w:szCs w:val="22"/>
              </w:rPr>
              <w:t>fiducia dei cittadini utenti verso le Istituzioni.</w:t>
            </w:r>
          </w:p>
        </w:tc>
      </w:tr>
    </w:tbl>
    <w:p w:rsidR="00407A65" w:rsidRDefault="00407A65" w:rsidP="00FD4D0B">
      <w:pPr>
        <w:rPr>
          <w:b/>
          <w:sz w:val="22"/>
          <w:szCs w:val="22"/>
        </w:rPr>
      </w:pPr>
    </w:p>
    <w:p w:rsidR="00407A65" w:rsidRDefault="00407A65" w:rsidP="00FD4D0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07A65" w:rsidRPr="0074569F">
        <w:tc>
          <w:tcPr>
            <w:tcW w:w="9778" w:type="dxa"/>
            <w:shd w:val="clear" w:color="auto" w:fill="D9D9D9"/>
          </w:tcPr>
          <w:p w:rsidR="00407A65" w:rsidRPr="00FD4D0B" w:rsidRDefault="00407A65" w:rsidP="00FD4D0B">
            <w:pPr>
              <w:rPr>
                <w:b/>
              </w:rPr>
            </w:pPr>
            <w:r>
              <w:rPr>
                <w:b/>
                <w:sz w:val="22"/>
                <w:szCs w:val="22"/>
              </w:rPr>
              <w:t>I</w:t>
            </w:r>
            <w:r w:rsidRPr="00FD4D0B">
              <w:rPr>
                <w:b/>
                <w:sz w:val="22"/>
                <w:szCs w:val="22"/>
              </w:rPr>
              <w:t xml:space="preserve"> potenziali elementi che potrebbero condizionare il raggiungimento degli obiettivi</w:t>
            </w:r>
          </w:p>
          <w:p w:rsidR="00407A65" w:rsidRPr="0074569F" w:rsidRDefault="00407A65" w:rsidP="00FD4D0B">
            <w:pPr>
              <w:rPr>
                <w:b/>
              </w:rPr>
            </w:pPr>
          </w:p>
        </w:tc>
      </w:tr>
      <w:tr w:rsidR="00407A65" w:rsidRPr="0074569F">
        <w:trPr>
          <w:trHeight w:val="1793"/>
        </w:trPr>
        <w:tc>
          <w:tcPr>
            <w:tcW w:w="9778" w:type="dxa"/>
          </w:tcPr>
          <w:p w:rsidR="00407A65" w:rsidRPr="00806F40" w:rsidRDefault="00407A65" w:rsidP="00A66892">
            <w:pPr>
              <w:jc w:val="both"/>
            </w:pPr>
            <w:r w:rsidRPr="00806F40">
              <w:rPr>
                <w:sz w:val="22"/>
                <w:szCs w:val="22"/>
              </w:rPr>
              <w:t>Uno dei principali elementi che potrebbe influenzare l’attuazione del suddetto piano è la capacità decisionale del nostro Ente molto limitata rispetto alla totalità delle partecipazioni anche se la direzione intrapresa da parte del Consiglio di Amministrazione sembra rispecchiare in pieno la volontà espressa con il presente Piano.</w:t>
            </w:r>
          </w:p>
        </w:tc>
      </w:tr>
    </w:tbl>
    <w:p w:rsidR="00407A65" w:rsidRPr="006C2D2F" w:rsidRDefault="00407A65" w:rsidP="006C2D2F">
      <w:pPr>
        <w:tabs>
          <w:tab w:val="left" w:pos="2019"/>
        </w:tabs>
        <w:rPr>
          <w:sz w:val="22"/>
          <w:szCs w:val="22"/>
        </w:rPr>
      </w:pPr>
      <w:r w:rsidRPr="006C2D2F">
        <w:rPr>
          <w:sz w:val="22"/>
          <w:szCs w:val="22"/>
        </w:rPr>
        <w:tab/>
      </w:r>
    </w:p>
    <w:p w:rsidR="00407A65" w:rsidRDefault="00407A65" w:rsidP="006C2D2F">
      <w:pPr>
        <w:jc w:val="both"/>
      </w:pPr>
      <w:r w:rsidRPr="006C2D2F">
        <w:t>Per</w:t>
      </w:r>
      <w:r>
        <w:t xml:space="preserve"> completezza, si precisa che il Comune di </w:t>
      </w:r>
      <w:proofErr w:type="spellStart"/>
      <w:r>
        <w:t>Roccapalumba</w:t>
      </w:r>
      <w:proofErr w:type="spellEnd"/>
      <w:r w:rsidRPr="006C2D2F">
        <w:t xml:space="preserve"> </w:t>
      </w:r>
      <w:r>
        <w:t xml:space="preserve"> partecipa all’A.R.O., mentre per  </w:t>
      </w:r>
      <w:r w:rsidRPr="006C2D2F">
        <w:t xml:space="preserve">quanto riguarda l’ATO 1 Palermo per la gestione </w:t>
      </w:r>
      <w:r>
        <w:t xml:space="preserve">del Servizio idrico integrato questo Comune con atto </w:t>
      </w:r>
      <w:r w:rsidRPr="006C2D2F">
        <w:t xml:space="preserve"> </w:t>
      </w:r>
      <w:r>
        <w:t xml:space="preserve">del </w:t>
      </w:r>
      <w:r w:rsidRPr="006C2D2F">
        <w:t xml:space="preserve">Consiglio comunale </w:t>
      </w:r>
      <w:r>
        <w:t>del 25/01/2016 ha deliberato di non aderire più a tale società.</w:t>
      </w:r>
    </w:p>
    <w:p w:rsidR="00407A65" w:rsidRDefault="00407A65" w:rsidP="006C2D2F">
      <w:pPr>
        <w:jc w:val="both"/>
      </w:pPr>
    </w:p>
    <w:p w:rsidR="00407A65" w:rsidRDefault="00407A65" w:rsidP="00ED3B58">
      <w:pPr>
        <w:rPr>
          <w:b/>
          <w:sz w:val="22"/>
          <w:szCs w:val="22"/>
        </w:rPr>
      </w:pPr>
    </w:p>
    <w:p w:rsidR="00407A65" w:rsidRDefault="00407A65" w:rsidP="00ED3B58">
      <w:pPr>
        <w:rPr>
          <w:b/>
          <w:sz w:val="22"/>
          <w:szCs w:val="22"/>
        </w:rPr>
      </w:pPr>
      <w:proofErr w:type="spellStart"/>
      <w:r>
        <w:rPr>
          <w:b/>
          <w:sz w:val="22"/>
          <w:szCs w:val="22"/>
        </w:rPr>
        <w:t>Roccapalumba</w:t>
      </w:r>
      <w:proofErr w:type="spellEnd"/>
      <w:r>
        <w:rPr>
          <w:b/>
          <w:sz w:val="22"/>
          <w:szCs w:val="22"/>
        </w:rPr>
        <w:t xml:space="preserve"> 31/03/2016</w:t>
      </w:r>
    </w:p>
    <w:p w:rsidR="00407A65" w:rsidRDefault="00407A65" w:rsidP="00ED3B58">
      <w:pPr>
        <w:rPr>
          <w:b/>
          <w:sz w:val="22"/>
          <w:szCs w:val="22"/>
        </w:rPr>
      </w:pPr>
    </w:p>
    <w:p w:rsidR="00407A65" w:rsidRDefault="00407A65" w:rsidP="00ED3B58">
      <w:pPr>
        <w:rPr>
          <w:b/>
          <w:sz w:val="22"/>
          <w:szCs w:val="22"/>
        </w:rPr>
      </w:pPr>
    </w:p>
    <w:p w:rsidR="00407A65" w:rsidRDefault="00407A65" w:rsidP="00ED3B5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Il Sindaco</w:t>
      </w:r>
    </w:p>
    <w:p w:rsidR="00407A65" w:rsidRDefault="00407A65" w:rsidP="006854D8">
      <w:pPr>
        <w:jc w:val="center"/>
        <w:rPr>
          <w:b/>
          <w:sz w:val="22"/>
          <w:szCs w:val="22"/>
        </w:rPr>
      </w:pPr>
    </w:p>
    <w:p w:rsidR="00407A65" w:rsidRDefault="00407A65" w:rsidP="00704574">
      <w:pPr>
        <w:rPr>
          <w:b/>
          <w:sz w:val="22"/>
          <w:szCs w:val="22"/>
        </w:rPr>
      </w:pPr>
      <w:r>
        <w:rPr>
          <w:b/>
          <w:sz w:val="22"/>
          <w:szCs w:val="22"/>
        </w:rPr>
        <w:t xml:space="preserve">   </w:t>
      </w:r>
      <w:r>
        <w:rPr>
          <w:b/>
          <w:sz w:val="22"/>
          <w:szCs w:val="22"/>
        </w:rPr>
        <w:tab/>
      </w:r>
      <w:r>
        <w:rPr>
          <w:b/>
          <w:sz w:val="22"/>
          <w:szCs w:val="22"/>
        </w:rPr>
        <w:tab/>
        <w:t xml:space="preserve">                                                                                                     </w:t>
      </w:r>
      <w:r w:rsidR="002B78D4">
        <w:rPr>
          <w:b/>
          <w:sz w:val="22"/>
          <w:szCs w:val="22"/>
        </w:rPr>
        <w:t xml:space="preserve">F.to </w:t>
      </w:r>
      <w:r>
        <w:rPr>
          <w:b/>
          <w:sz w:val="22"/>
          <w:szCs w:val="22"/>
        </w:rPr>
        <w:t>Geom. Guglielmo Rosa</w:t>
      </w:r>
    </w:p>
    <w:p w:rsidR="00407A65" w:rsidRDefault="00407A65" w:rsidP="00ED3B58">
      <w:pPr>
        <w:rPr>
          <w:b/>
          <w:sz w:val="22"/>
          <w:szCs w:val="22"/>
        </w:rPr>
      </w:pPr>
    </w:p>
    <w:sectPr w:rsidR="00407A65" w:rsidSect="007829F1">
      <w:footerReference w:type="even" r:id="rId10"/>
      <w:footerReference w:type="default" r:id="rId11"/>
      <w:pgSz w:w="11906" w:h="16838"/>
      <w:pgMar w:top="72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CB" w:rsidRDefault="008E24CB">
      <w:r>
        <w:separator/>
      </w:r>
    </w:p>
  </w:endnote>
  <w:endnote w:type="continuationSeparator" w:id="0">
    <w:p w:rsidR="008E24CB" w:rsidRDefault="008E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65" w:rsidRDefault="005A5C94" w:rsidP="002A51FB">
    <w:pPr>
      <w:pStyle w:val="Pidipagina"/>
      <w:framePr w:wrap="around" w:vAnchor="text" w:hAnchor="margin" w:xAlign="right" w:y="1"/>
      <w:rPr>
        <w:rStyle w:val="Numeropagina"/>
      </w:rPr>
    </w:pPr>
    <w:r>
      <w:rPr>
        <w:rStyle w:val="Numeropagina"/>
      </w:rPr>
      <w:fldChar w:fldCharType="begin"/>
    </w:r>
    <w:r w:rsidR="00407A65">
      <w:rPr>
        <w:rStyle w:val="Numeropagina"/>
      </w:rPr>
      <w:instrText xml:space="preserve">PAGE  </w:instrText>
    </w:r>
    <w:r>
      <w:rPr>
        <w:rStyle w:val="Numeropagina"/>
      </w:rPr>
      <w:fldChar w:fldCharType="end"/>
    </w:r>
  </w:p>
  <w:p w:rsidR="00407A65" w:rsidRDefault="00407A65" w:rsidP="002A51F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65" w:rsidRDefault="00407A65" w:rsidP="002A51F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CB" w:rsidRDefault="008E24CB">
      <w:r>
        <w:separator/>
      </w:r>
    </w:p>
  </w:footnote>
  <w:footnote w:type="continuationSeparator" w:id="0">
    <w:p w:rsidR="008E24CB" w:rsidRDefault="008E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7AF"/>
    <w:multiLevelType w:val="hybridMultilevel"/>
    <w:tmpl w:val="CE5C3DE4"/>
    <w:lvl w:ilvl="0" w:tplc="86CEEB8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9F6C07"/>
    <w:multiLevelType w:val="hybridMultilevel"/>
    <w:tmpl w:val="19BE1338"/>
    <w:lvl w:ilvl="0" w:tplc="04100019">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nsid w:val="573A2567"/>
    <w:multiLevelType w:val="hybridMultilevel"/>
    <w:tmpl w:val="093A666C"/>
    <w:lvl w:ilvl="0" w:tplc="04100013">
      <w:start w:val="1"/>
      <w:numFmt w:val="upperRoman"/>
      <w:lvlText w:val="%1."/>
      <w:lvlJc w:val="right"/>
      <w:pPr>
        <w:tabs>
          <w:tab w:val="num" w:pos="180"/>
        </w:tabs>
        <w:ind w:left="180" w:hanging="180"/>
      </w:pPr>
      <w:rPr>
        <w:rFonts w:cs="Times New Roman"/>
      </w:rPr>
    </w:lvl>
    <w:lvl w:ilvl="1" w:tplc="217AC4BA">
      <w:start w:val="1"/>
      <w:numFmt w:val="bullet"/>
      <w:lvlText w:val="-"/>
      <w:lvlJc w:val="left"/>
      <w:pPr>
        <w:tabs>
          <w:tab w:val="num" w:pos="1080"/>
        </w:tabs>
        <w:ind w:left="1080" w:hanging="360"/>
      </w:pPr>
      <w:rPr>
        <w:rFonts w:ascii="Courier New" w:hAnsi="Courier New" w:hint="default"/>
      </w:rPr>
    </w:lvl>
    <w:lvl w:ilvl="2" w:tplc="A6FEFC8C">
      <w:numFmt w:val="bullet"/>
      <w:lvlText w:val="-"/>
      <w:lvlJc w:val="left"/>
      <w:pPr>
        <w:tabs>
          <w:tab w:val="num" w:pos="1980"/>
        </w:tabs>
        <w:ind w:left="1980" w:hanging="360"/>
      </w:pPr>
      <w:rPr>
        <w:rFonts w:ascii="Calibri" w:eastAsia="Times New Roman" w:hAnsi="Calibri"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7FA94B98"/>
    <w:multiLevelType w:val="hybridMultilevel"/>
    <w:tmpl w:val="6772F720"/>
    <w:lvl w:ilvl="0" w:tplc="2A82102A">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C4EA7"/>
    <w:rsid w:val="0001771F"/>
    <w:rsid w:val="00026B5D"/>
    <w:rsid w:val="00036367"/>
    <w:rsid w:val="00036B2A"/>
    <w:rsid w:val="0004029B"/>
    <w:rsid w:val="00076C58"/>
    <w:rsid w:val="00086B0A"/>
    <w:rsid w:val="000A380A"/>
    <w:rsid w:val="000A526F"/>
    <w:rsid w:val="000B3261"/>
    <w:rsid w:val="000F245F"/>
    <w:rsid w:val="000F4967"/>
    <w:rsid w:val="000F563B"/>
    <w:rsid w:val="0011618E"/>
    <w:rsid w:val="0012195A"/>
    <w:rsid w:val="001246A5"/>
    <w:rsid w:val="00134AD2"/>
    <w:rsid w:val="0014268F"/>
    <w:rsid w:val="00143C7A"/>
    <w:rsid w:val="00156B42"/>
    <w:rsid w:val="0017050E"/>
    <w:rsid w:val="00171938"/>
    <w:rsid w:val="00187AC2"/>
    <w:rsid w:val="00187DF0"/>
    <w:rsid w:val="00194650"/>
    <w:rsid w:val="001A5F2B"/>
    <w:rsid w:val="001D041B"/>
    <w:rsid w:val="001D0532"/>
    <w:rsid w:val="001D419E"/>
    <w:rsid w:val="0020526E"/>
    <w:rsid w:val="00210699"/>
    <w:rsid w:val="00215A3E"/>
    <w:rsid w:val="00234F22"/>
    <w:rsid w:val="002512DD"/>
    <w:rsid w:val="0025403F"/>
    <w:rsid w:val="00260743"/>
    <w:rsid w:val="00281272"/>
    <w:rsid w:val="0028555E"/>
    <w:rsid w:val="00287FC3"/>
    <w:rsid w:val="00290512"/>
    <w:rsid w:val="002A3DE3"/>
    <w:rsid w:val="002A51FB"/>
    <w:rsid w:val="002B78D4"/>
    <w:rsid w:val="002C7BA5"/>
    <w:rsid w:val="002D13F3"/>
    <w:rsid w:val="002F4BC3"/>
    <w:rsid w:val="003011C8"/>
    <w:rsid w:val="00316292"/>
    <w:rsid w:val="003230C0"/>
    <w:rsid w:val="00331F76"/>
    <w:rsid w:val="003539C5"/>
    <w:rsid w:val="0035733A"/>
    <w:rsid w:val="00364E4D"/>
    <w:rsid w:val="0038423F"/>
    <w:rsid w:val="00390ACE"/>
    <w:rsid w:val="003941C9"/>
    <w:rsid w:val="003B0F13"/>
    <w:rsid w:val="003C06DA"/>
    <w:rsid w:val="003C2817"/>
    <w:rsid w:val="003C4E35"/>
    <w:rsid w:val="003D085D"/>
    <w:rsid w:val="003D6F7D"/>
    <w:rsid w:val="003E0876"/>
    <w:rsid w:val="003E356F"/>
    <w:rsid w:val="0040785F"/>
    <w:rsid w:val="00407A65"/>
    <w:rsid w:val="00442E9D"/>
    <w:rsid w:val="00447B90"/>
    <w:rsid w:val="004528A0"/>
    <w:rsid w:val="00454CB0"/>
    <w:rsid w:val="00472D18"/>
    <w:rsid w:val="004A10DA"/>
    <w:rsid w:val="004A73B6"/>
    <w:rsid w:val="004D0E2E"/>
    <w:rsid w:val="004D11F4"/>
    <w:rsid w:val="004F7E21"/>
    <w:rsid w:val="00502672"/>
    <w:rsid w:val="005223A7"/>
    <w:rsid w:val="005232B2"/>
    <w:rsid w:val="0053339C"/>
    <w:rsid w:val="0054192F"/>
    <w:rsid w:val="0055226A"/>
    <w:rsid w:val="0055638A"/>
    <w:rsid w:val="00572723"/>
    <w:rsid w:val="005861D1"/>
    <w:rsid w:val="005A5C94"/>
    <w:rsid w:val="005B441F"/>
    <w:rsid w:val="005C6D9C"/>
    <w:rsid w:val="005E402D"/>
    <w:rsid w:val="00604D70"/>
    <w:rsid w:val="00627E0B"/>
    <w:rsid w:val="00652395"/>
    <w:rsid w:val="006854D8"/>
    <w:rsid w:val="006964CA"/>
    <w:rsid w:val="006973B3"/>
    <w:rsid w:val="006B4814"/>
    <w:rsid w:val="006C107F"/>
    <w:rsid w:val="006C2D2F"/>
    <w:rsid w:val="006D4020"/>
    <w:rsid w:val="006E45A6"/>
    <w:rsid w:val="00704574"/>
    <w:rsid w:val="00715308"/>
    <w:rsid w:val="007200A5"/>
    <w:rsid w:val="00733211"/>
    <w:rsid w:val="0074569F"/>
    <w:rsid w:val="00752FEC"/>
    <w:rsid w:val="007829F1"/>
    <w:rsid w:val="0078686A"/>
    <w:rsid w:val="00794C3B"/>
    <w:rsid w:val="007B3533"/>
    <w:rsid w:val="007B68B1"/>
    <w:rsid w:val="007D5EF0"/>
    <w:rsid w:val="007E062D"/>
    <w:rsid w:val="007E25F5"/>
    <w:rsid w:val="007F5815"/>
    <w:rsid w:val="00806F40"/>
    <w:rsid w:val="00811C3C"/>
    <w:rsid w:val="00833062"/>
    <w:rsid w:val="008348FE"/>
    <w:rsid w:val="0085057B"/>
    <w:rsid w:val="00863019"/>
    <w:rsid w:val="0089595A"/>
    <w:rsid w:val="008A2220"/>
    <w:rsid w:val="008B0764"/>
    <w:rsid w:val="008B47E5"/>
    <w:rsid w:val="008B6835"/>
    <w:rsid w:val="008E24CB"/>
    <w:rsid w:val="008E3C96"/>
    <w:rsid w:val="008E3EBB"/>
    <w:rsid w:val="008E43D1"/>
    <w:rsid w:val="008F7506"/>
    <w:rsid w:val="00904179"/>
    <w:rsid w:val="00910FDC"/>
    <w:rsid w:val="009173F9"/>
    <w:rsid w:val="00931D28"/>
    <w:rsid w:val="00963AB2"/>
    <w:rsid w:val="00964C49"/>
    <w:rsid w:val="00975958"/>
    <w:rsid w:val="00995D47"/>
    <w:rsid w:val="009B7D32"/>
    <w:rsid w:val="009C2C36"/>
    <w:rsid w:val="009C2CC8"/>
    <w:rsid w:val="009E05B0"/>
    <w:rsid w:val="009E2F78"/>
    <w:rsid w:val="009F61B3"/>
    <w:rsid w:val="00A01532"/>
    <w:rsid w:val="00A105E3"/>
    <w:rsid w:val="00A219DF"/>
    <w:rsid w:val="00A24615"/>
    <w:rsid w:val="00A66892"/>
    <w:rsid w:val="00A676ED"/>
    <w:rsid w:val="00A81894"/>
    <w:rsid w:val="00A90193"/>
    <w:rsid w:val="00AA38B6"/>
    <w:rsid w:val="00AC4EA7"/>
    <w:rsid w:val="00AD528D"/>
    <w:rsid w:val="00AE65ED"/>
    <w:rsid w:val="00B019E8"/>
    <w:rsid w:val="00B10AA2"/>
    <w:rsid w:val="00B21500"/>
    <w:rsid w:val="00B377B7"/>
    <w:rsid w:val="00B45F3C"/>
    <w:rsid w:val="00B674D2"/>
    <w:rsid w:val="00B8394F"/>
    <w:rsid w:val="00B85D2E"/>
    <w:rsid w:val="00B90BCC"/>
    <w:rsid w:val="00B91A7C"/>
    <w:rsid w:val="00BB0D10"/>
    <w:rsid w:val="00BC331C"/>
    <w:rsid w:val="00BC7AF0"/>
    <w:rsid w:val="00BD09F8"/>
    <w:rsid w:val="00C164A1"/>
    <w:rsid w:val="00C7102C"/>
    <w:rsid w:val="00C72F09"/>
    <w:rsid w:val="00C818B2"/>
    <w:rsid w:val="00C839C2"/>
    <w:rsid w:val="00C85382"/>
    <w:rsid w:val="00C8666B"/>
    <w:rsid w:val="00C875DE"/>
    <w:rsid w:val="00C9142F"/>
    <w:rsid w:val="00C933BF"/>
    <w:rsid w:val="00CD1D66"/>
    <w:rsid w:val="00CD613A"/>
    <w:rsid w:val="00CE328F"/>
    <w:rsid w:val="00D064B5"/>
    <w:rsid w:val="00D1764F"/>
    <w:rsid w:val="00D232AE"/>
    <w:rsid w:val="00D43D37"/>
    <w:rsid w:val="00D5472E"/>
    <w:rsid w:val="00D63EFA"/>
    <w:rsid w:val="00D64A38"/>
    <w:rsid w:val="00D83982"/>
    <w:rsid w:val="00DA611E"/>
    <w:rsid w:val="00DB3078"/>
    <w:rsid w:val="00DC34C5"/>
    <w:rsid w:val="00DD2911"/>
    <w:rsid w:val="00DD64A5"/>
    <w:rsid w:val="00DD75F5"/>
    <w:rsid w:val="00DF1B6B"/>
    <w:rsid w:val="00E044EC"/>
    <w:rsid w:val="00E305A3"/>
    <w:rsid w:val="00E52119"/>
    <w:rsid w:val="00E67D79"/>
    <w:rsid w:val="00E8027F"/>
    <w:rsid w:val="00E9420B"/>
    <w:rsid w:val="00ED3B58"/>
    <w:rsid w:val="00EE681D"/>
    <w:rsid w:val="00EE7E5E"/>
    <w:rsid w:val="00EF29B5"/>
    <w:rsid w:val="00F1412C"/>
    <w:rsid w:val="00F246BA"/>
    <w:rsid w:val="00F74E8A"/>
    <w:rsid w:val="00F75FF8"/>
    <w:rsid w:val="00F82E04"/>
    <w:rsid w:val="00F946B9"/>
    <w:rsid w:val="00F951B1"/>
    <w:rsid w:val="00FA1FC0"/>
    <w:rsid w:val="00FD4D0B"/>
    <w:rsid w:val="00FD5D88"/>
    <w:rsid w:val="00FE6566"/>
    <w:rsid w:val="00FF2221"/>
    <w:rsid w:val="00FF5136"/>
    <w:rsid w:val="00FF5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EA7"/>
    <w:rPr>
      <w:sz w:val="24"/>
      <w:szCs w:val="24"/>
    </w:rPr>
  </w:style>
  <w:style w:type="paragraph" w:styleId="Titolo1">
    <w:name w:val="heading 1"/>
    <w:basedOn w:val="Normale"/>
    <w:link w:val="Titolo1Carattere"/>
    <w:uiPriority w:val="99"/>
    <w:qFormat/>
    <w:rsid w:val="00C7102C"/>
    <w:pPr>
      <w:spacing w:before="100" w:beforeAutospacing="1" w:after="100" w:afterAutospacing="1"/>
      <w:outlineLvl w:val="0"/>
    </w:pPr>
    <w:rPr>
      <w:b/>
      <w:bCs/>
      <w:kern w:val="36"/>
      <w:sz w:val="48"/>
      <w:szCs w:val="48"/>
    </w:rPr>
  </w:style>
  <w:style w:type="paragraph" w:styleId="Titolo5">
    <w:name w:val="heading 5"/>
    <w:basedOn w:val="Normale"/>
    <w:next w:val="Normale"/>
    <w:link w:val="Titolo5Carattere"/>
    <w:uiPriority w:val="99"/>
    <w:qFormat/>
    <w:rsid w:val="00C7102C"/>
    <w:pPr>
      <w:spacing w:before="240" w:after="60"/>
      <w:outlineLvl w:val="4"/>
    </w:pPr>
    <w:rPr>
      <w:b/>
      <w:bCs/>
      <w:i/>
      <w:iCs/>
      <w:sz w:val="26"/>
      <w:szCs w:val="26"/>
    </w:rPr>
  </w:style>
  <w:style w:type="paragraph" w:styleId="Titolo6">
    <w:name w:val="heading 6"/>
    <w:basedOn w:val="Normale"/>
    <w:next w:val="Normale"/>
    <w:link w:val="Titolo6Carattere"/>
    <w:uiPriority w:val="99"/>
    <w:qFormat/>
    <w:rsid w:val="00C7102C"/>
    <w:pPr>
      <w:spacing w:before="240" w:after="60"/>
      <w:outlineLvl w:val="5"/>
    </w:pPr>
    <w:rPr>
      <w:b/>
      <w:bCs/>
      <w:sz w:val="22"/>
      <w:szCs w:val="22"/>
    </w:rPr>
  </w:style>
  <w:style w:type="paragraph" w:styleId="Titolo8">
    <w:name w:val="heading 8"/>
    <w:basedOn w:val="Normale"/>
    <w:next w:val="Normale"/>
    <w:link w:val="Titolo8Carattere"/>
    <w:uiPriority w:val="99"/>
    <w:qFormat/>
    <w:rsid w:val="00DD64A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011C8"/>
    <w:rPr>
      <w:rFonts w:ascii="Cambria" w:hAnsi="Cambria" w:cs="Times New Roman"/>
      <w:b/>
      <w:bCs/>
      <w:kern w:val="32"/>
      <w:sz w:val="32"/>
      <w:szCs w:val="32"/>
    </w:rPr>
  </w:style>
  <w:style w:type="character" w:customStyle="1" w:styleId="Titolo5Carattere">
    <w:name w:val="Titolo 5 Carattere"/>
    <w:basedOn w:val="Carpredefinitoparagrafo"/>
    <w:link w:val="Titolo5"/>
    <w:uiPriority w:val="99"/>
    <w:semiHidden/>
    <w:locked/>
    <w:rsid w:val="003011C8"/>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011C8"/>
    <w:rPr>
      <w:rFonts w:ascii="Calibri" w:hAnsi="Calibri" w:cs="Times New Roman"/>
      <w:b/>
      <w:bCs/>
      <w:sz w:val="22"/>
      <w:szCs w:val="22"/>
    </w:rPr>
  </w:style>
  <w:style w:type="character" w:customStyle="1" w:styleId="Titolo8Carattere">
    <w:name w:val="Titolo 8 Carattere"/>
    <w:basedOn w:val="Carpredefinitoparagrafo"/>
    <w:link w:val="Titolo8"/>
    <w:uiPriority w:val="99"/>
    <w:semiHidden/>
    <w:locked/>
    <w:rsid w:val="003011C8"/>
    <w:rPr>
      <w:rFonts w:ascii="Calibri" w:hAnsi="Calibri" w:cs="Times New Roman"/>
      <w:i/>
      <w:iCs/>
      <w:sz w:val="24"/>
      <w:szCs w:val="24"/>
    </w:rPr>
  </w:style>
  <w:style w:type="paragraph" w:customStyle="1" w:styleId="Corpotesto">
    <w:name w:val="Corpo testo"/>
    <w:basedOn w:val="Normale"/>
    <w:uiPriority w:val="99"/>
    <w:rsid w:val="00AC4EA7"/>
    <w:pPr>
      <w:tabs>
        <w:tab w:val="left" w:pos="1320"/>
      </w:tabs>
      <w:spacing w:line="360" w:lineRule="auto"/>
      <w:jc w:val="both"/>
    </w:pPr>
    <w:rPr>
      <w:rFonts w:ascii="Tahoma" w:hAnsi="Tahoma" w:cs="Tahoma"/>
      <w:bCs/>
      <w:szCs w:val="28"/>
    </w:rPr>
  </w:style>
  <w:style w:type="paragraph" w:styleId="NormaleWeb">
    <w:name w:val="Normal (Web)"/>
    <w:basedOn w:val="Normale"/>
    <w:uiPriority w:val="99"/>
    <w:rsid w:val="00AC4EA7"/>
  </w:style>
  <w:style w:type="paragraph" w:styleId="PreformattatoHTML">
    <w:name w:val="HTML Preformatted"/>
    <w:basedOn w:val="Normale"/>
    <w:link w:val="PreformattatoHTMLCarattere"/>
    <w:uiPriority w:val="99"/>
    <w:rsid w:val="00A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semiHidden/>
    <w:locked/>
    <w:rsid w:val="003011C8"/>
    <w:rPr>
      <w:rFonts w:ascii="Courier New" w:hAnsi="Courier New" w:cs="Courier New"/>
    </w:rPr>
  </w:style>
  <w:style w:type="paragraph" w:styleId="Rientrocorpodeltesto">
    <w:name w:val="Body Text Indent"/>
    <w:basedOn w:val="Normale"/>
    <w:link w:val="RientrocorpodeltestoCarattere"/>
    <w:uiPriority w:val="99"/>
    <w:rsid w:val="00AC4EA7"/>
    <w:pPr>
      <w:suppressAutoHyphens/>
      <w:ind w:left="-3"/>
    </w:pPr>
    <w:rPr>
      <w:lang w:eastAsia="zh-CN"/>
    </w:rPr>
  </w:style>
  <w:style w:type="character" w:customStyle="1" w:styleId="RientrocorpodeltestoCarattere">
    <w:name w:val="Rientro corpo del testo Carattere"/>
    <w:basedOn w:val="Carpredefinitoparagrafo"/>
    <w:link w:val="Rientrocorpodeltesto"/>
    <w:uiPriority w:val="99"/>
    <w:semiHidden/>
    <w:locked/>
    <w:rsid w:val="003011C8"/>
    <w:rPr>
      <w:rFonts w:cs="Times New Roman"/>
      <w:sz w:val="24"/>
      <w:szCs w:val="24"/>
    </w:rPr>
  </w:style>
  <w:style w:type="paragraph" w:styleId="Paragrafoelenco">
    <w:name w:val="List Paragraph"/>
    <w:basedOn w:val="Normale"/>
    <w:uiPriority w:val="99"/>
    <w:qFormat/>
    <w:rsid w:val="00AC4EA7"/>
    <w:pPr>
      <w:spacing w:after="200" w:line="276" w:lineRule="auto"/>
      <w:ind w:left="720"/>
      <w:contextualSpacing/>
    </w:pPr>
    <w:rPr>
      <w:rFonts w:ascii="Calibri" w:hAnsi="Calibri"/>
      <w:sz w:val="22"/>
      <w:szCs w:val="22"/>
      <w:lang w:eastAsia="en-US"/>
    </w:rPr>
  </w:style>
  <w:style w:type="character" w:styleId="Enfasigrassetto">
    <w:name w:val="Strong"/>
    <w:basedOn w:val="Carpredefinitoparagrafo"/>
    <w:uiPriority w:val="99"/>
    <w:qFormat/>
    <w:rsid w:val="00DA611E"/>
    <w:rPr>
      <w:rFonts w:cs="Times New Roman"/>
      <w:b/>
    </w:rPr>
  </w:style>
  <w:style w:type="paragraph" w:styleId="Corpodeltesto3">
    <w:name w:val="Body Text 3"/>
    <w:basedOn w:val="Normale"/>
    <w:link w:val="Corpodeltesto3Carattere"/>
    <w:uiPriority w:val="99"/>
    <w:rsid w:val="00DA611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3011C8"/>
    <w:rPr>
      <w:rFonts w:cs="Times New Roman"/>
      <w:sz w:val="16"/>
      <w:szCs w:val="16"/>
    </w:rPr>
  </w:style>
  <w:style w:type="character" w:styleId="Collegamentoipertestuale">
    <w:name w:val="Hyperlink"/>
    <w:basedOn w:val="Carpredefinitoparagrafo"/>
    <w:uiPriority w:val="99"/>
    <w:rsid w:val="00C7102C"/>
    <w:rPr>
      <w:rFonts w:cs="Times New Roman"/>
      <w:color w:val="0000FF"/>
      <w:u w:val="single"/>
    </w:rPr>
  </w:style>
  <w:style w:type="paragraph" w:styleId="Pidipagina">
    <w:name w:val="footer"/>
    <w:basedOn w:val="Normale"/>
    <w:link w:val="PidipaginaCarattere"/>
    <w:uiPriority w:val="99"/>
    <w:rsid w:val="002A51F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011C8"/>
    <w:rPr>
      <w:rFonts w:cs="Times New Roman"/>
      <w:sz w:val="24"/>
      <w:szCs w:val="24"/>
    </w:rPr>
  </w:style>
  <w:style w:type="character" w:styleId="Numeropagina">
    <w:name w:val="page number"/>
    <w:basedOn w:val="Carpredefinitoparagrafo"/>
    <w:uiPriority w:val="99"/>
    <w:rsid w:val="002A51FB"/>
    <w:rPr>
      <w:rFonts w:cs="Times New Roman"/>
    </w:rPr>
  </w:style>
  <w:style w:type="table" w:styleId="Grigliatabella">
    <w:name w:val="Table Grid"/>
    <w:basedOn w:val="Tabellanormale"/>
    <w:uiPriority w:val="99"/>
    <w:rsid w:val="003E08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7829F1"/>
    <w:pPr>
      <w:tabs>
        <w:tab w:val="center" w:pos="4819"/>
        <w:tab w:val="right" w:pos="9638"/>
      </w:tabs>
    </w:pPr>
  </w:style>
  <w:style w:type="character" w:customStyle="1" w:styleId="IntestazioneCarattere">
    <w:name w:val="Intestazione Carattere"/>
    <w:basedOn w:val="Carpredefinitoparagrafo"/>
    <w:link w:val="Intestazione"/>
    <w:uiPriority w:val="99"/>
    <w:locked/>
    <w:rsid w:val="007829F1"/>
    <w:rPr>
      <w:rFonts w:cs="Times New Roman"/>
      <w:sz w:val="24"/>
      <w:szCs w:val="24"/>
    </w:rPr>
  </w:style>
  <w:style w:type="paragraph" w:styleId="Titolo">
    <w:name w:val="Title"/>
    <w:basedOn w:val="Normale"/>
    <w:link w:val="TitoloCarattere"/>
    <w:uiPriority w:val="99"/>
    <w:qFormat/>
    <w:rsid w:val="00ED3B58"/>
    <w:pPr>
      <w:jc w:val="center"/>
      <w:outlineLvl w:val="0"/>
    </w:pPr>
    <w:rPr>
      <w:b/>
      <w:sz w:val="48"/>
    </w:rPr>
  </w:style>
  <w:style w:type="character" w:customStyle="1" w:styleId="TitoloCarattere">
    <w:name w:val="Titolo Carattere"/>
    <w:basedOn w:val="Carpredefinitoparagrafo"/>
    <w:link w:val="Titolo"/>
    <w:uiPriority w:val="99"/>
    <w:locked/>
    <w:rsid w:val="00ED3B58"/>
    <w:rPr>
      <w:rFonts w:cs="Times New Roman"/>
      <w:b/>
      <w:sz w:val="24"/>
      <w:szCs w:val="24"/>
    </w:rPr>
  </w:style>
  <w:style w:type="paragraph" w:customStyle="1" w:styleId="Default">
    <w:name w:val="Default"/>
    <w:uiPriority w:val="99"/>
    <w:rsid w:val="00E9420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rpalermoovest@virgili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iners@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rpalermoprovinciaovest@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4738</Words>
  <Characters>27008</Characters>
  <Application>Microsoft Office Word</Application>
  <DocSecurity>0</DocSecurity>
  <Lines>225</Lines>
  <Paragraphs>63</Paragraphs>
  <ScaleCrop>false</ScaleCrop>
  <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razionalizzazione delle società partecipate</dc:title>
  <dc:creator>ANTONINO</dc:creator>
  <cp:lastModifiedBy>Sanzone</cp:lastModifiedBy>
  <cp:revision>6</cp:revision>
  <cp:lastPrinted>2016-04-04T09:02:00Z</cp:lastPrinted>
  <dcterms:created xsi:type="dcterms:W3CDTF">2016-04-05T10:57:00Z</dcterms:created>
  <dcterms:modified xsi:type="dcterms:W3CDTF">2016-04-06T05:55:00Z</dcterms:modified>
</cp:coreProperties>
</file>